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D1A85" w14:textId="77777777" w:rsidR="00DD74D9" w:rsidRPr="0078051E" w:rsidRDefault="00DD74D9" w:rsidP="00DD74D9">
      <w:pPr>
        <w:spacing w:line="276" w:lineRule="auto"/>
        <w:rPr>
          <w:rFonts w:ascii="Times New Roman" w:eastAsia="Times New Roman" w:hAnsi="Times New Roman" w:cs="Times New Roman"/>
          <w:sz w:val="24"/>
          <w:szCs w:val="24"/>
          <w:lang w:val="pt-PT"/>
        </w:rPr>
      </w:pPr>
    </w:p>
    <w:p w14:paraId="1F2F0914" w14:textId="3C757170" w:rsidR="00DD74D9" w:rsidRPr="0078051E" w:rsidRDefault="00DD74D9" w:rsidP="00DD74D9">
      <w:pPr>
        <w:spacing w:before="57" w:after="28" w:line="276" w:lineRule="auto"/>
        <w:ind w:right="49"/>
        <w:jc w:val="both"/>
        <w:textAlignment w:val="center"/>
        <w:rPr>
          <w:rFonts w:ascii="Times New Roman" w:eastAsia="Times New Roman" w:hAnsi="Times New Roman" w:cs="Times New Roman"/>
          <w:sz w:val="24"/>
          <w:szCs w:val="24"/>
        </w:rPr>
      </w:pPr>
      <w:r w:rsidRPr="0078051E">
        <w:rPr>
          <w:rFonts w:ascii="Times New Roman" w:eastAsia="Times New Roman" w:hAnsi="Times New Roman" w:cs="Times New Roman"/>
          <w:sz w:val="24"/>
          <w:szCs w:val="24"/>
        </w:rPr>
        <w:t xml:space="preserve">Bogotá, D.C., </w:t>
      </w:r>
      <w:r w:rsidR="00806540">
        <w:rPr>
          <w:rFonts w:ascii="Times New Roman" w:eastAsia="Times New Roman" w:hAnsi="Times New Roman" w:cs="Times New Roman"/>
          <w:sz w:val="24"/>
          <w:szCs w:val="24"/>
        </w:rPr>
        <w:t>diciembre</w:t>
      </w:r>
      <w:r w:rsidRPr="0078051E">
        <w:rPr>
          <w:rFonts w:ascii="Times New Roman" w:eastAsia="Times New Roman" w:hAnsi="Times New Roman" w:cs="Times New Roman"/>
          <w:sz w:val="24"/>
          <w:szCs w:val="24"/>
        </w:rPr>
        <w:t xml:space="preserve"> de 2021</w:t>
      </w:r>
    </w:p>
    <w:p w14:paraId="6A7C16E9" w14:textId="77777777" w:rsidR="00DD74D9" w:rsidRPr="0078051E" w:rsidRDefault="00DD74D9" w:rsidP="00DD74D9">
      <w:pPr>
        <w:spacing w:before="57" w:after="28" w:line="276" w:lineRule="auto"/>
        <w:ind w:right="49" w:firstLine="708"/>
        <w:jc w:val="both"/>
        <w:textAlignment w:val="center"/>
        <w:rPr>
          <w:rFonts w:ascii="Times New Roman" w:eastAsia="Times New Roman" w:hAnsi="Times New Roman" w:cs="Times New Roman"/>
          <w:sz w:val="24"/>
          <w:szCs w:val="24"/>
        </w:rPr>
      </w:pPr>
    </w:p>
    <w:p w14:paraId="3587CFE6" w14:textId="77777777" w:rsidR="00DD74D9" w:rsidRPr="0078051E" w:rsidRDefault="00DD74D9" w:rsidP="00DD74D9">
      <w:pPr>
        <w:spacing w:before="57" w:after="28" w:line="276" w:lineRule="auto"/>
        <w:ind w:right="49"/>
        <w:jc w:val="both"/>
        <w:textAlignment w:val="center"/>
        <w:rPr>
          <w:rFonts w:ascii="Times New Roman" w:eastAsia="Times New Roman" w:hAnsi="Times New Roman" w:cs="Times New Roman"/>
          <w:sz w:val="24"/>
          <w:szCs w:val="24"/>
        </w:rPr>
      </w:pPr>
    </w:p>
    <w:p w14:paraId="363F6992" w14:textId="77777777" w:rsidR="00DD74D9" w:rsidRPr="0078051E" w:rsidRDefault="00DD74D9" w:rsidP="00DD74D9">
      <w:pPr>
        <w:spacing w:before="57" w:after="28" w:line="276" w:lineRule="auto"/>
        <w:ind w:right="49"/>
        <w:jc w:val="both"/>
        <w:textAlignment w:val="center"/>
        <w:rPr>
          <w:rFonts w:ascii="Times New Roman" w:eastAsia="Times New Roman" w:hAnsi="Times New Roman" w:cs="Times New Roman"/>
          <w:sz w:val="24"/>
          <w:szCs w:val="24"/>
        </w:rPr>
      </w:pPr>
      <w:r w:rsidRPr="0078051E">
        <w:rPr>
          <w:rFonts w:ascii="Times New Roman" w:eastAsia="Times New Roman" w:hAnsi="Times New Roman" w:cs="Times New Roman"/>
          <w:sz w:val="24"/>
          <w:szCs w:val="24"/>
        </w:rPr>
        <w:t>Honorable Representante</w:t>
      </w:r>
    </w:p>
    <w:p w14:paraId="39C1D6AA" w14:textId="77777777" w:rsidR="00DD74D9" w:rsidRPr="0078051E" w:rsidRDefault="00DD74D9" w:rsidP="00DD74D9">
      <w:pPr>
        <w:spacing w:before="57" w:after="28" w:line="276" w:lineRule="auto"/>
        <w:ind w:right="49"/>
        <w:jc w:val="both"/>
        <w:textAlignment w:val="center"/>
        <w:rPr>
          <w:rFonts w:ascii="Times New Roman" w:eastAsia="Times New Roman" w:hAnsi="Times New Roman" w:cs="Times New Roman"/>
          <w:b/>
          <w:sz w:val="24"/>
          <w:szCs w:val="24"/>
        </w:rPr>
      </w:pPr>
      <w:r w:rsidRPr="0078051E">
        <w:rPr>
          <w:rFonts w:ascii="Times New Roman" w:eastAsia="Times New Roman" w:hAnsi="Times New Roman" w:cs="Times New Roman"/>
          <w:b/>
          <w:sz w:val="24"/>
          <w:szCs w:val="24"/>
        </w:rPr>
        <w:t>JAIRO HUMBERTO CRISTO CORREA</w:t>
      </w:r>
    </w:p>
    <w:p w14:paraId="5C54FC51" w14:textId="77777777" w:rsidR="00DD74D9" w:rsidRPr="0078051E" w:rsidRDefault="00DD74D9" w:rsidP="00DD74D9">
      <w:pPr>
        <w:spacing w:before="57" w:after="28" w:line="276" w:lineRule="auto"/>
        <w:ind w:right="49"/>
        <w:jc w:val="both"/>
        <w:textAlignment w:val="center"/>
        <w:rPr>
          <w:rFonts w:ascii="Times New Roman" w:eastAsia="Times New Roman" w:hAnsi="Times New Roman" w:cs="Times New Roman"/>
          <w:sz w:val="24"/>
          <w:szCs w:val="24"/>
        </w:rPr>
      </w:pPr>
      <w:r w:rsidRPr="0078051E">
        <w:rPr>
          <w:rFonts w:ascii="Times New Roman" w:eastAsia="Times New Roman" w:hAnsi="Times New Roman" w:cs="Times New Roman"/>
          <w:sz w:val="24"/>
          <w:szCs w:val="24"/>
        </w:rPr>
        <w:t>Presidente Comisión Séptima Constitucional</w:t>
      </w:r>
    </w:p>
    <w:p w14:paraId="436090FC" w14:textId="77777777" w:rsidR="00DD74D9" w:rsidRPr="0078051E" w:rsidRDefault="00DD74D9" w:rsidP="00DD74D9">
      <w:pPr>
        <w:spacing w:before="57" w:after="28" w:line="276" w:lineRule="auto"/>
        <w:ind w:right="49"/>
        <w:jc w:val="both"/>
        <w:textAlignment w:val="center"/>
        <w:rPr>
          <w:rFonts w:ascii="Times New Roman" w:eastAsia="Times New Roman" w:hAnsi="Times New Roman" w:cs="Times New Roman"/>
          <w:b/>
          <w:sz w:val="24"/>
          <w:szCs w:val="24"/>
        </w:rPr>
      </w:pPr>
      <w:r w:rsidRPr="0078051E">
        <w:rPr>
          <w:rFonts w:ascii="Times New Roman" w:eastAsia="Times New Roman" w:hAnsi="Times New Roman" w:cs="Times New Roman"/>
          <w:b/>
          <w:sz w:val="24"/>
          <w:szCs w:val="24"/>
        </w:rPr>
        <w:t>CÁMARA DE REPRESENTANTES</w:t>
      </w:r>
    </w:p>
    <w:p w14:paraId="6AA6DA0D" w14:textId="77777777" w:rsidR="00DD74D9" w:rsidRPr="0078051E" w:rsidRDefault="00DD74D9" w:rsidP="00DD74D9">
      <w:pPr>
        <w:spacing w:before="57" w:after="28" w:line="276" w:lineRule="auto"/>
        <w:ind w:right="49"/>
        <w:jc w:val="both"/>
        <w:textAlignment w:val="center"/>
        <w:rPr>
          <w:rFonts w:ascii="Times New Roman" w:eastAsia="Times New Roman" w:hAnsi="Times New Roman" w:cs="Times New Roman"/>
          <w:sz w:val="24"/>
          <w:szCs w:val="24"/>
        </w:rPr>
      </w:pPr>
      <w:r w:rsidRPr="0078051E">
        <w:rPr>
          <w:rFonts w:ascii="Times New Roman" w:eastAsia="Times New Roman" w:hAnsi="Times New Roman" w:cs="Times New Roman"/>
          <w:sz w:val="24"/>
          <w:szCs w:val="24"/>
        </w:rPr>
        <w:t>Ciudad</w:t>
      </w:r>
    </w:p>
    <w:p w14:paraId="1E082201" w14:textId="77777777" w:rsidR="00DD74D9" w:rsidRPr="0078051E" w:rsidRDefault="00DD74D9" w:rsidP="00DD74D9">
      <w:pPr>
        <w:spacing w:before="57" w:after="28" w:line="276" w:lineRule="auto"/>
        <w:ind w:right="49"/>
        <w:jc w:val="both"/>
        <w:textAlignment w:val="center"/>
        <w:rPr>
          <w:rFonts w:ascii="Times New Roman" w:eastAsia="Times New Roman" w:hAnsi="Times New Roman" w:cs="Times New Roman"/>
          <w:b/>
          <w:bCs/>
          <w:sz w:val="24"/>
          <w:szCs w:val="24"/>
        </w:rPr>
      </w:pPr>
    </w:p>
    <w:p w14:paraId="390D4ED0" w14:textId="77777777" w:rsidR="00DD74D9" w:rsidRPr="0078051E" w:rsidRDefault="00DD74D9" w:rsidP="00DD74D9">
      <w:pPr>
        <w:spacing w:before="57" w:after="28" w:line="276" w:lineRule="auto"/>
        <w:ind w:right="49"/>
        <w:jc w:val="both"/>
        <w:textAlignment w:val="center"/>
        <w:rPr>
          <w:rFonts w:ascii="Times New Roman" w:eastAsia="Times New Roman" w:hAnsi="Times New Roman" w:cs="Times New Roman"/>
          <w:b/>
          <w:bCs/>
          <w:sz w:val="24"/>
          <w:szCs w:val="24"/>
        </w:rPr>
      </w:pPr>
    </w:p>
    <w:p w14:paraId="4E956238" w14:textId="79B48A3E" w:rsidR="00DD74D9" w:rsidRPr="0078051E" w:rsidRDefault="00DD74D9" w:rsidP="00DD74D9">
      <w:pPr>
        <w:spacing w:before="57" w:after="28" w:line="276" w:lineRule="auto"/>
        <w:ind w:right="49"/>
        <w:jc w:val="both"/>
        <w:textAlignment w:val="center"/>
        <w:rPr>
          <w:rFonts w:ascii="Times New Roman" w:eastAsia="Times New Roman" w:hAnsi="Times New Roman" w:cs="Times New Roman"/>
          <w:bCs/>
          <w:i/>
          <w:sz w:val="24"/>
          <w:szCs w:val="24"/>
        </w:rPr>
      </w:pPr>
      <w:r w:rsidRPr="0078051E">
        <w:rPr>
          <w:rFonts w:ascii="Times New Roman" w:eastAsia="Times New Roman" w:hAnsi="Times New Roman" w:cs="Times New Roman"/>
          <w:b/>
          <w:bCs/>
          <w:sz w:val="24"/>
          <w:szCs w:val="24"/>
        </w:rPr>
        <w:t>Asunto</w:t>
      </w:r>
      <w:r w:rsidRPr="0078051E">
        <w:rPr>
          <w:rFonts w:ascii="Times New Roman" w:eastAsia="Times New Roman" w:hAnsi="Times New Roman" w:cs="Times New Roman"/>
          <w:sz w:val="24"/>
          <w:szCs w:val="24"/>
        </w:rPr>
        <w:t>: </w:t>
      </w:r>
      <w:r w:rsidRPr="0078051E">
        <w:rPr>
          <w:rFonts w:ascii="Times New Roman" w:eastAsia="Times New Roman" w:hAnsi="Times New Roman" w:cs="Times New Roman"/>
          <w:bCs/>
          <w:sz w:val="24"/>
          <w:szCs w:val="24"/>
        </w:rPr>
        <w:t xml:space="preserve">Informe de Ponencia para </w:t>
      </w:r>
      <w:r w:rsidR="00064D2E">
        <w:rPr>
          <w:rFonts w:ascii="Times New Roman" w:eastAsia="Times New Roman" w:hAnsi="Times New Roman" w:cs="Times New Roman"/>
          <w:bCs/>
          <w:sz w:val="24"/>
          <w:szCs w:val="24"/>
        </w:rPr>
        <w:t>segund</w:t>
      </w:r>
      <w:r w:rsidR="000E268B">
        <w:rPr>
          <w:rFonts w:ascii="Times New Roman" w:eastAsia="Times New Roman" w:hAnsi="Times New Roman" w:cs="Times New Roman"/>
          <w:bCs/>
          <w:sz w:val="24"/>
          <w:szCs w:val="24"/>
        </w:rPr>
        <w:t xml:space="preserve">o </w:t>
      </w:r>
      <w:r w:rsidRPr="0078051E">
        <w:rPr>
          <w:rFonts w:ascii="Times New Roman" w:eastAsia="Times New Roman" w:hAnsi="Times New Roman" w:cs="Times New Roman"/>
          <w:bCs/>
          <w:sz w:val="24"/>
          <w:szCs w:val="24"/>
        </w:rPr>
        <w:t>debate en Cámara</w:t>
      </w:r>
      <w:r w:rsidRPr="0078051E">
        <w:rPr>
          <w:rFonts w:ascii="Times New Roman" w:eastAsia="Times New Roman" w:hAnsi="Times New Roman" w:cs="Times New Roman"/>
          <w:b/>
          <w:bCs/>
          <w:sz w:val="24"/>
          <w:szCs w:val="24"/>
        </w:rPr>
        <w:t xml:space="preserve"> </w:t>
      </w:r>
      <w:r w:rsidRPr="0078051E">
        <w:rPr>
          <w:rFonts w:ascii="Times New Roman" w:eastAsia="Times New Roman" w:hAnsi="Times New Roman" w:cs="Times New Roman"/>
          <w:bCs/>
          <w:sz w:val="24"/>
          <w:szCs w:val="24"/>
        </w:rPr>
        <w:t>de Representantes</w:t>
      </w:r>
      <w:r w:rsidRPr="0078051E">
        <w:rPr>
          <w:rFonts w:ascii="Times New Roman" w:eastAsia="Times New Roman" w:hAnsi="Times New Roman" w:cs="Times New Roman"/>
          <w:b/>
          <w:bCs/>
          <w:sz w:val="24"/>
          <w:szCs w:val="24"/>
        </w:rPr>
        <w:t xml:space="preserve"> </w:t>
      </w:r>
      <w:r w:rsidRPr="0078051E">
        <w:rPr>
          <w:rFonts w:ascii="Times New Roman" w:eastAsia="Times New Roman" w:hAnsi="Times New Roman" w:cs="Times New Roman"/>
          <w:bCs/>
          <w:sz w:val="24"/>
          <w:szCs w:val="24"/>
        </w:rPr>
        <w:t xml:space="preserve">al </w:t>
      </w:r>
      <w:r w:rsidRPr="0078051E">
        <w:rPr>
          <w:rFonts w:ascii="Times New Roman" w:eastAsia="Times New Roman" w:hAnsi="Times New Roman" w:cs="Times New Roman"/>
          <w:b/>
          <w:bCs/>
          <w:sz w:val="24"/>
          <w:szCs w:val="24"/>
        </w:rPr>
        <w:t>Proyecto de ley 149 de 2021</w:t>
      </w:r>
      <w:r w:rsidRPr="0078051E">
        <w:rPr>
          <w:rFonts w:ascii="Times New Roman" w:hAnsi="Times New Roman" w:cs="Times New Roman"/>
          <w:sz w:val="24"/>
          <w:szCs w:val="24"/>
        </w:rPr>
        <w:t xml:space="preserve"> </w:t>
      </w:r>
      <w:r w:rsidRPr="0078051E">
        <w:rPr>
          <w:rFonts w:ascii="Times New Roman" w:hAnsi="Times New Roman" w:cs="Times New Roman"/>
          <w:i/>
          <w:iCs/>
          <w:sz w:val="24"/>
          <w:szCs w:val="24"/>
        </w:rPr>
        <w:t>“por medio de la cual se dictan medidas para protección del prepensionado y se dictan otras disposiciones”</w:t>
      </w:r>
    </w:p>
    <w:p w14:paraId="53E5E452" w14:textId="77777777" w:rsidR="00DD74D9" w:rsidRPr="0078051E" w:rsidRDefault="00DD74D9" w:rsidP="00DD74D9">
      <w:pPr>
        <w:spacing w:before="57" w:after="28" w:line="276" w:lineRule="auto"/>
        <w:ind w:right="49"/>
        <w:jc w:val="both"/>
        <w:textAlignment w:val="center"/>
        <w:rPr>
          <w:rFonts w:ascii="Times New Roman" w:eastAsia="Times New Roman" w:hAnsi="Times New Roman" w:cs="Times New Roman"/>
          <w:sz w:val="24"/>
          <w:szCs w:val="24"/>
        </w:rPr>
      </w:pPr>
    </w:p>
    <w:p w14:paraId="3574FFCC" w14:textId="77777777" w:rsidR="00DD74D9" w:rsidRPr="0078051E" w:rsidRDefault="00DD74D9" w:rsidP="00DD74D9">
      <w:pPr>
        <w:spacing w:before="57" w:after="28" w:line="276" w:lineRule="auto"/>
        <w:ind w:right="49"/>
        <w:jc w:val="both"/>
        <w:textAlignment w:val="center"/>
        <w:rPr>
          <w:rFonts w:ascii="Times New Roman" w:eastAsia="Times New Roman" w:hAnsi="Times New Roman" w:cs="Times New Roman"/>
          <w:sz w:val="24"/>
          <w:szCs w:val="24"/>
        </w:rPr>
      </w:pPr>
      <w:r w:rsidRPr="0078051E">
        <w:rPr>
          <w:rFonts w:ascii="Times New Roman" w:eastAsia="Times New Roman" w:hAnsi="Times New Roman" w:cs="Times New Roman"/>
          <w:sz w:val="24"/>
          <w:szCs w:val="24"/>
        </w:rPr>
        <w:t>Respetado presidente:</w:t>
      </w:r>
    </w:p>
    <w:p w14:paraId="6485FF10" w14:textId="4E4DD247" w:rsidR="00DD74D9" w:rsidRPr="0078051E" w:rsidRDefault="00DD74D9" w:rsidP="00DD74D9">
      <w:pPr>
        <w:spacing w:before="57" w:after="28" w:line="276" w:lineRule="auto"/>
        <w:ind w:right="49"/>
        <w:jc w:val="both"/>
        <w:textAlignment w:val="center"/>
        <w:rPr>
          <w:rFonts w:ascii="Times New Roman" w:eastAsia="Times New Roman" w:hAnsi="Times New Roman" w:cs="Times New Roman"/>
          <w:bCs/>
          <w:i/>
          <w:sz w:val="24"/>
          <w:szCs w:val="24"/>
        </w:rPr>
      </w:pPr>
      <w:r w:rsidRPr="0078051E">
        <w:rPr>
          <w:rFonts w:ascii="Times New Roman" w:eastAsia="Times New Roman" w:hAnsi="Times New Roman" w:cs="Times New Roman"/>
          <w:sz w:val="24"/>
          <w:szCs w:val="24"/>
        </w:rPr>
        <w:t xml:space="preserve">En cumplimiento del encargo hecho por la honorable Mesa Directiva de la Comisión Séptima Constitucional de la Cámara de Representantes del Congreso de la República y de conformidad con lo establecido en el artículo 156 de la Ley 5ª de 1992, procedemos a rendir Informe de Ponencia para </w:t>
      </w:r>
      <w:r w:rsidR="00064D2E">
        <w:rPr>
          <w:rFonts w:ascii="Times New Roman" w:eastAsia="Times New Roman" w:hAnsi="Times New Roman" w:cs="Times New Roman"/>
          <w:sz w:val="24"/>
          <w:szCs w:val="24"/>
        </w:rPr>
        <w:t>segundo</w:t>
      </w:r>
      <w:r w:rsidRPr="0078051E">
        <w:rPr>
          <w:rFonts w:ascii="Times New Roman" w:eastAsia="Times New Roman" w:hAnsi="Times New Roman" w:cs="Times New Roman"/>
          <w:sz w:val="24"/>
          <w:szCs w:val="24"/>
        </w:rPr>
        <w:t xml:space="preserve"> debate en Cámara al </w:t>
      </w:r>
      <w:r w:rsidRPr="0078051E">
        <w:rPr>
          <w:rFonts w:ascii="Times New Roman" w:eastAsia="Times New Roman" w:hAnsi="Times New Roman" w:cs="Times New Roman"/>
          <w:b/>
          <w:bCs/>
          <w:sz w:val="24"/>
          <w:szCs w:val="24"/>
        </w:rPr>
        <w:t>Proyecto de ley 149 de 2021</w:t>
      </w:r>
      <w:r w:rsidRPr="0078051E">
        <w:rPr>
          <w:rFonts w:ascii="Times New Roman" w:hAnsi="Times New Roman" w:cs="Times New Roman"/>
          <w:sz w:val="24"/>
          <w:szCs w:val="24"/>
        </w:rPr>
        <w:t xml:space="preserve"> </w:t>
      </w:r>
      <w:r w:rsidRPr="0078051E">
        <w:rPr>
          <w:rFonts w:ascii="Times New Roman" w:hAnsi="Times New Roman" w:cs="Times New Roman"/>
          <w:i/>
          <w:iCs/>
          <w:sz w:val="24"/>
          <w:szCs w:val="24"/>
        </w:rPr>
        <w:t>“por medio de la cual se dictan medidas para protección del prepensionado y se dictan otras disposiciones”</w:t>
      </w:r>
    </w:p>
    <w:p w14:paraId="0396ED5F" w14:textId="77777777" w:rsidR="00DD74D9" w:rsidRPr="0078051E" w:rsidRDefault="00DD74D9" w:rsidP="00DD74D9">
      <w:pPr>
        <w:spacing w:before="57" w:after="28" w:line="276" w:lineRule="auto"/>
        <w:ind w:right="49"/>
        <w:jc w:val="both"/>
        <w:textAlignment w:val="center"/>
        <w:rPr>
          <w:rFonts w:ascii="Times New Roman" w:eastAsia="Times New Roman" w:hAnsi="Times New Roman" w:cs="Times New Roman"/>
          <w:bCs/>
          <w:i/>
          <w:sz w:val="24"/>
          <w:szCs w:val="24"/>
        </w:rPr>
      </w:pPr>
    </w:p>
    <w:p w14:paraId="501CFFD8" w14:textId="77777777" w:rsidR="00DD74D9" w:rsidRPr="0078051E" w:rsidRDefault="00DD74D9" w:rsidP="00DD74D9">
      <w:pPr>
        <w:spacing w:before="57" w:after="28" w:line="276" w:lineRule="auto"/>
        <w:ind w:right="49"/>
        <w:jc w:val="both"/>
        <w:textAlignment w:val="center"/>
        <w:rPr>
          <w:rFonts w:ascii="Times New Roman" w:eastAsia="Times New Roman" w:hAnsi="Times New Roman" w:cs="Times New Roman"/>
          <w:i/>
          <w:iCs/>
          <w:sz w:val="24"/>
          <w:szCs w:val="24"/>
        </w:rPr>
      </w:pPr>
    </w:p>
    <w:p w14:paraId="038FF35D" w14:textId="77777777" w:rsidR="00DD74D9" w:rsidRPr="0078051E" w:rsidRDefault="00DD74D9" w:rsidP="00DD74D9">
      <w:pPr>
        <w:spacing w:line="276" w:lineRule="auto"/>
        <w:jc w:val="both"/>
        <w:outlineLvl w:val="0"/>
        <w:rPr>
          <w:rFonts w:ascii="Times New Roman" w:eastAsia="Arial Unicode MS" w:hAnsi="Times New Roman" w:cs="Times New Roman"/>
          <w:b/>
          <w:sz w:val="24"/>
          <w:szCs w:val="24"/>
          <w:u w:color="000000"/>
        </w:rPr>
      </w:pPr>
      <w:r w:rsidRPr="0078051E">
        <w:rPr>
          <w:rFonts w:ascii="Times New Roman" w:hAnsi="Times New Roman" w:cs="Times New Roman"/>
          <w:b/>
          <w:sz w:val="24"/>
          <w:szCs w:val="24"/>
        </w:rPr>
        <w:t>CONTENIDO</w:t>
      </w:r>
    </w:p>
    <w:p w14:paraId="4477EDDC" w14:textId="77777777" w:rsidR="00DD74D9" w:rsidRPr="0078051E" w:rsidRDefault="00DD74D9" w:rsidP="00DD74D9">
      <w:pPr>
        <w:pStyle w:val="Prrafodelista"/>
        <w:widowControl/>
        <w:numPr>
          <w:ilvl w:val="0"/>
          <w:numId w:val="19"/>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sidRPr="0078051E">
        <w:rPr>
          <w:rFonts w:ascii="Times New Roman" w:eastAsia="Arial Unicode MS" w:hAnsi="Times New Roman" w:cs="Times New Roman"/>
          <w:sz w:val="24"/>
          <w:szCs w:val="24"/>
          <w:u w:color="000000"/>
        </w:rPr>
        <w:t>Trámite Legislativo</w:t>
      </w:r>
    </w:p>
    <w:p w14:paraId="47ECD7CE" w14:textId="77777777" w:rsidR="00DD74D9" w:rsidRPr="0078051E" w:rsidRDefault="00DD74D9" w:rsidP="00DD74D9">
      <w:pPr>
        <w:pStyle w:val="Prrafodelista"/>
        <w:widowControl/>
        <w:numPr>
          <w:ilvl w:val="0"/>
          <w:numId w:val="19"/>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sidRPr="0078051E">
        <w:rPr>
          <w:rFonts w:ascii="Times New Roman" w:eastAsia="Arial Unicode MS" w:hAnsi="Times New Roman" w:cs="Times New Roman"/>
          <w:sz w:val="24"/>
          <w:szCs w:val="24"/>
          <w:u w:color="000000"/>
        </w:rPr>
        <w:t xml:space="preserve">Objeto y contenido del Proyecto </w:t>
      </w:r>
    </w:p>
    <w:p w14:paraId="641FCD3B" w14:textId="77777777" w:rsidR="00DD74D9" w:rsidRPr="0078051E" w:rsidRDefault="00DD74D9" w:rsidP="00DD74D9">
      <w:pPr>
        <w:pStyle w:val="Prrafodelista"/>
        <w:widowControl/>
        <w:numPr>
          <w:ilvl w:val="0"/>
          <w:numId w:val="19"/>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sidRPr="0078051E">
        <w:rPr>
          <w:rFonts w:ascii="Times New Roman" w:eastAsia="Arial Unicode MS" w:hAnsi="Times New Roman" w:cs="Times New Roman"/>
          <w:sz w:val="24"/>
          <w:szCs w:val="24"/>
          <w:u w:color="000000"/>
        </w:rPr>
        <w:t xml:space="preserve">Consideraciones jurídicas </w:t>
      </w:r>
    </w:p>
    <w:p w14:paraId="331130A5" w14:textId="77777777" w:rsidR="00DD74D9" w:rsidRPr="0078051E" w:rsidRDefault="00DD74D9" w:rsidP="00DD74D9">
      <w:pPr>
        <w:pStyle w:val="Prrafodelista"/>
        <w:widowControl/>
        <w:numPr>
          <w:ilvl w:val="0"/>
          <w:numId w:val="19"/>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sidRPr="0078051E">
        <w:rPr>
          <w:rFonts w:ascii="Times New Roman" w:eastAsia="Arial Unicode MS" w:hAnsi="Times New Roman" w:cs="Times New Roman"/>
          <w:sz w:val="24"/>
          <w:szCs w:val="24"/>
          <w:u w:color="000000"/>
        </w:rPr>
        <w:t>Proposición</w:t>
      </w:r>
    </w:p>
    <w:p w14:paraId="3583E61C" w14:textId="77777777" w:rsidR="00DD74D9" w:rsidRPr="0078051E" w:rsidRDefault="00DD74D9" w:rsidP="00DD74D9">
      <w:pPr>
        <w:spacing w:line="276" w:lineRule="auto"/>
        <w:jc w:val="both"/>
        <w:outlineLvl w:val="0"/>
        <w:rPr>
          <w:rFonts w:ascii="Times New Roman" w:eastAsia="Arial Unicode MS" w:hAnsi="Times New Roman" w:cs="Times New Roman"/>
          <w:sz w:val="24"/>
          <w:szCs w:val="24"/>
          <w:u w:color="000000"/>
        </w:rPr>
      </w:pPr>
    </w:p>
    <w:p w14:paraId="201F948B" w14:textId="77777777" w:rsidR="00DD74D9" w:rsidRPr="0078051E" w:rsidRDefault="00DD74D9" w:rsidP="00DD74D9">
      <w:pPr>
        <w:spacing w:line="276" w:lineRule="auto"/>
        <w:jc w:val="both"/>
        <w:outlineLvl w:val="0"/>
        <w:rPr>
          <w:rFonts w:ascii="Times New Roman" w:eastAsia="Arial Unicode MS" w:hAnsi="Times New Roman" w:cs="Times New Roman"/>
          <w:sz w:val="24"/>
          <w:szCs w:val="24"/>
          <w:u w:color="000000"/>
        </w:rPr>
      </w:pPr>
    </w:p>
    <w:p w14:paraId="76926033" w14:textId="77777777" w:rsidR="00DD74D9" w:rsidRPr="0078051E" w:rsidRDefault="00DD74D9" w:rsidP="00DD74D9">
      <w:pPr>
        <w:spacing w:line="276" w:lineRule="auto"/>
        <w:jc w:val="both"/>
        <w:outlineLvl w:val="0"/>
        <w:rPr>
          <w:rFonts w:ascii="Times New Roman" w:eastAsia="Arial Unicode MS" w:hAnsi="Times New Roman" w:cs="Times New Roman"/>
          <w:sz w:val="24"/>
          <w:szCs w:val="24"/>
          <w:u w:color="000000"/>
        </w:rPr>
      </w:pPr>
    </w:p>
    <w:p w14:paraId="68817E35" w14:textId="77777777" w:rsidR="00DD74D9" w:rsidRPr="0078051E" w:rsidRDefault="00DD74D9" w:rsidP="00DD74D9">
      <w:pPr>
        <w:spacing w:line="276" w:lineRule="auto"/>
        <w:jc w:val="both"/>
        <w:outlineLvl w:val="0"/>
        <w:rPr>
          <w:rFonts w:ascii="Times New Roman" w:eastAsia="Arial Unicode MS" w:hAnsi="Times New Roman" w:cs="Times New Roman"/>
          <w:sz w:val="24"/>
          <w:szCs w:val="24"/>
          <w:u w:color="000000"/>
        </w:rPr>
      </w:pPr>
    </w:p>
    <w:p w14:paraId="4AD3B6DB" w14:textId="77777777" w:rsidR="00DD74D9" w:rsidRPr="0078051E" w:rsidRDefault="00DD74D9" w:rsidP="00DD74D9">
      <w:pPr>
        <w:spacing w:line="276" w:lineRule="auto"/>
        <w:jc w:val="both"/>
        <w:outlineLvl w:val="0"/>
        <w:rPr>
          <w:rFonts w:ascii="Times New Roman" w:eastAsia="Arial Unicode MS" w:hAnsi="Times New Roman" w:cs="Times New Roman"/>
          <w:sz w:val="24"/>
          <w:szCs w:val="24"/>
          <w:u w:color="000000"/>
        </w:rPr>
      </w:pPr>
    </w:p>
    <w:p w14:paraId="371AD636" w14:textId="77777777" w:rsidR="00DD74D9" w:rsidRDefault="00DD74D9" w:rsidP="00DD74D9">
      <w:pPr>
        <w:spacing w:line="276" w:lineRule="auto"/>
        <w:jc w:val="both"/>
        <w:outlineLvl w:val="0"/>
        <w:rPr>
          <w:rFonts w:ascii="Times New Roman" w:eastAsia="Arial Unicode MS" w:hAnsi="Times New Roman" w:cs="Times New Roman"/>
          <w:sz w:val="24"/>
          <w:szCs w:val="24"/>
          <w:u w:color="000000"/>
        </w:rPr>
      </w:pPr>
    </w:p>
    <w:p w14:paraId="1B98A99D" w14:textId="77777777" w:rsidR="00DD74D9" w:rsidRPr="0078051E" w:rsidRDefault="00DD74D9" w:rsidP="00DD74D9">
      <w:pPr>
        <w:spacing w:line="276" w:lineRule="auto"/>
        <w:jc w:val="both"/>
        <w:outlineLvl w:val="0"/>
        <w:rPr>
          <w:rFonts w:ascii="Times New Roman" w:eastAsia="Arial Unicode MS" w:hAnsi="Times New Roman" w:cs="Times New Roman"/>
          <w:sz w:val="24"/>
          <w:szCs w:val="24"/>
          <w:u w:color="000000"/>
        </w:rPr>
      </w:pPr>
    </w:p>
    <w:p w14:paraId="4AAFB743" w14:textId="77777777" w:rsidR="00DD74D9" w:rsidRPr="0078051E" w:rsidRDefault="00DD74D9" w:rsidP="00DD74D9">
      <w:pPr>
        <w:spacing w:line="276" w:lineRule="auto"/>
        <w:rPr>
          <w:rFonts w:ascii="Times New Roman" w:eastAsia="Arial Unicode MS" w:hAnsi="Times New Roman" w:cs="Times New Roman"/>
          <w:b/>
          <w:sz w:val="24"/>
          <w:szCs w:val="24"/>
          <w:u w:color="000000"/>
        </w:rPr>
      </w:pPr>
    </w:p>
    <w:p w14:paraId="52166D44" w14:textId="77777777" w:rsidR="00DD74D9" w:rsidRPr="0078051E" w:rsidRDefault="00DD74D9" w:rsidP="00DD74D9">
      <w:pPr>
        <w:spacing w:line="276" w:lineRule="auto"/>
        <w:rPr>
          <w:rFonts w:ascii="Times New Roman" w:eastAsia="Arial Unicode MS" w:hAnsi="Times New Roman" w:cs="Times New Roman"/>
          <w:b/>
          <w:sz w:val="24"/>
          <w:szCs w:val="24"/>
          <w:u w:color="000000"/>
        </w:rPr>
      </w:pPr>
    </w:p>
    <w:p w14:paraId="416AA112" w14:textId="77777777" w:rsidR="00DD74D9" w:rsidRPr="0078051E" w:rsidRDefault="00DD74D9" w:rsidP="00DD74D9">
      <w:pPr>
        <w:widowControl/>
        <w:numPr>
          <w:ilvl w:val="0"/>
          <w:numId w:val="18"/>
        </w:numPr>
        <w:autoSpaceDE/>
        <w:autoSpaceDN/>
        <w:spacing w:line="276" w:lineRule="auto"/>
        <w:outlineLvl w:val="0"/>
        <w:rPr>
          <w:rFonts w:ascii="Times New Roman" w:eastAsia="Arial Unicode MS" w:hAnsi="Times New Roman" w:cs="Times New Roman"/>
          <w:b/>
          <w:sz w:val="24"/>
          <w:szCs w:val="24"/>
        </w:rPr>
      </w:pPr>
      <w:r w:rsidRPr="0078051E">
        <w:rPr>
          <w:rFonts w:ascii="Times New Roman" w:eastAsia="Arial Unicode MS" w:hAnsi="Times New Roman" w:cs="Times New Roman"/>
          <w:b/>
          <w:sz w:val="24"/>
          <w:szCs w:val="24"/>
        </w:rPr>
        <w:t xml:space="preserve">TRÁMITE LEGISLATIVO </w:t>
      </w:r>
    </w:p>
    <w:p w14:paraId="32B20170" w14:textId="77777777" w:rsidR="00DD74D9" w:rsidRPr="0078051E" w:rsidRDefault="00DD74D9" w:rsidP="00DD74D9">
      <w:pPr>
        <w:spacing w:line="276" w:lineRule="auto"/>
        <w:outlineLvl w:val="0"/>
        <w:rPr>
          <w:rFonts w:ascii="Times New Roman" w:eastAsia="Arial Unicode MS" w:hAnsi="Times New Roman" w:cs="Times New Roman"/>
          <w:b/>
          <w:sz w:val="24"/>
          <w:szCs w:val="24"/>
          <w:highlight w:val="yellow"/>
          <w:u w:color="000000"/>
        </w:rPr>
      </w:pPr>
    </w:p>
    <w:p w14:paraId="71EDED9E" w14:textId="13A7CB61" w:rsidR="00DD74D9" w:rsidRDefault="00DD74D9" w:rsidP="00DD74D9">
      <w:pPr>
        <w:spacing w:line="360" w:lineRule="auto"/>
        <w:jc w:val="both"/>
        <w:textAlignment w:val="center"/>
        <w:rPr>
          <w:rFonts w:ascii="Times New Roman" w:eastAsia="Arial Unicode MS" w:hAnsi="Times New Roman" w:cs="Times New Roman"/>
          <w:sz w:val="24"/>
          <w:szCs w:val="24"/>
          <w:u w:color="000000"/>
        </w:rPr>
      </w:pPr>
      <w:r w:rsidRPr="0078051E">
        <w:rPr>
          <w:rFonts w:ascii="Times New Roman" w:eastAsia="Arial Unicode MS" w:hAnsi="Times New Roman" w:cs="Times New Roman"/>
          <w:sz w:val="24"/>
          <w:szCs w:val="24"/>
          <w:u w:color="000000"/>
        </w:rPr>
        <w:t xml:space="preserve">El proyecto de ley </w:t>
      </w:r>
      <w:r w:rsidRPr="0078051E">
        <w:rPr>
          <w:rFonts w:ascii="Times New Roman" w:eastAsia="Times New Roman" w:hAnsi="Times New Roman" w:cs="Times New Roman"/>
          <w:bCs/>
          <w:sz w:val="24"/>
          <w:szCs w:val="24"/>
        </w:rPr>
        <w:t>número 149 de 2021</w:t>
      </w:r>
      <w:r w:rsidRPr="0078051E">
        <w:rPr>
          <w:rFonts w:ascii="Times New Roman" w:eastAsia="Times New Roman" w:hAnsi="Times New Roman" w:cs="Times New Roman"/>
          <w:bCs/>
          <w:i/>
          <w:iCs/>
          <w:sz w:val="24"/>
          <w:szCs w:val="24"/>
        </w:rPr>
        <w:t xml:space="preserve"> </w:t>
      </w:r>
      <w:r w:rsidRPr="0078051E">
        <w:rPr>
          <w:rFonts w:ascii="Times New Roman" w:eastAsia="Times New Roman" w:hAnsi="Times New Roman" w:cs="Times New Roman"/>
          <w:bCs/>
          <w:sz w:val="24"/>
          <w:szCs w:val="24"/>
        </w:rPr>
        <w:t xml:space="preserve">es de autoría del Representante Víctor Manuel Ortiz Joya y otros Honorables representantes. </w:t>
      </w:r>
      <w:r w:rsidRPr="0078051E">
        <w:rPr>
          <w:rFonts w:ascii="Times New Roman" w:eastAsia="Arial Unicode MS" w:hAnsi="Times New Roman" w:cs="Times New Roman"/>
          <w:sz w:val="24"/>
          <w:szCs w:val="24"/>
          <w:u w:color="000000"/>
        </w:rPr>
        <w:t>Dicha iniciativa fue radicada ante la Secretaría General de la Cámara de Representantes el 28 de julio de 2021</w:t>
      </w:r>
      <w:r w:rsidRPr="0078051E">
        <w:rPr>
          <w:rFonts w:ascii="Times New Roman" w:eastAsia="Times New Roman" w:hAnsi="Times New Roman" w:cs="Times New Roman"/>
          <w:sz w:val="24"/>
          <w:szCs w:val="24"/>
        </w:rPr>
        <w:t>, y publicada en la </w:t>
      </w:r>
      <w:r w:rsidRPr="0078051E">
        <w:rPr>
          <w:rFonts w:ascii="Times New Roman" w:eastAsia="Times New Roman" w:hAnsi="Times New Roman" w:cs="Times New Roman"/>
          <w:bCs/>
          <w:iCs/>
          <w:sz w:val="24"/>
          <w:szCs w:val="24"/>
        </w:rPr>
        <w:t>Gaceta del Congreso</w:t>
      </w:r>
      <w:r w:rsidRPr="0078051E">
        <w:rPr>
          <w:rFonts w:ascii="Times New Roman" w:eastAsia="Times New Roman" w:hAnsi="Times New Roman" w:cs="Times New Roman"/>
          <w:b/>
          <w:bCs/>
          <w:iCs/>
          <w:sz w:val="24"/>
          <w:szCs w:val="24"/>
        </w:rPr>
        <w:t> </w:t>
      </w:r>
      <w:r w:rsidRPr="0078051E">
        <w:rPr>
          <w:rFonts w:ascii="Times New Roman" w:eastAsia="Times New Roman" w:hAnsi="Times New Roman" w:cs="Times New Roman"/>
          <w:sz w:val="24"/>
          <w:szCs w:val="24"/>
        </w:rPr>
        <w:t>número 962 de 2021.</w:t>
      </w:r>
      <w:r w:rsidRPr="0078051E">
        <w:rPr>
          <w:rFonts w:ascii="Times New Roman" w:eastAsia="Arial Unicode MS" w:hAnsi="Times New Roman" w:cs="Times New Roman"/>
          <w:sz w:val="24"/>
          <w:szCs w:val="24"/>
          <w:u w:color="000000"/>
        </w:rPr>
        <w:t xml:space="preserve"> </w:t>
      </w:r>
    </w:p>
    <w:p w14:paraId="54BDFDEB" w14:textId="11F31FA1" w:rsidR="00064D2E" w:rsidRDefault="00064D2E" w:rsidP="00DD74D9">
      <w:pPr>
        <w:spacing w:line="360" w:lineRule="auto"/>
        <w:jc w:val="both"/>
        <w:textAlignment w:val="center"/>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Una vez repartido el proyecto por</w:t>
      </w:r>
      <w:r w:rsidRPr="00064D2E">
        <w:rPr>
          <w:rFonts w:ascii="Times New Roman" w:eastAsia="Arial Unicode MS" w:hAnsi="Times New Roman" w:cs="Times New Roman"/>
          <w:sz w:val="24"/>
          <w:szCs w:val="24"/>
          <w:u w:color="000000"/>
        </w:rPr>
        <w:t xml:space="preserve"> la Mesa Directiva de la Comisión Séptima de la Cámara de Representantes, fuimos designados para rendir informe de ponencia para primer debate los Honorables Representantes Henry Fernando Correal Herrera</w:t>
      </w:r>
      <w:r>
        <w:rPr>
          <w:rFonts w:ascii="Times New Roman" w:eastAsia="Arial Unicode MS" w:hAnsi="Times New Roman" w:cs="Times New Roman"/>
          <w:sz w:val="24"/>
          <w:szCs w:val="24"/>
          <w:u w:color="000000"/>
        </w:rPr>
        <w:t xml:space="preserve"> como</w:t>
      </w:r>
      <w:r w:rsidRPr="00064D2E">
        <w:rPr>
          <w:rFonts w:ascii="Times New Roman" w:eastAsia="Arial Unicode MS" w:hAnsi="Times New Roman" w:cs="Times New Roman"/>
          <w:sz w:val="24"/>
          <w:szCs w:val="24"/>
          <w:u w:color="000000"/>
        </w:rPr>
        <w:t xml:space="preserve"> coordinador ponente</w:t>
      </w:r>
      <w:r>
        <w:rPr>
          <w:rFonts w:ascii="Times New Roman" w:eastAsia="Arial Unicode MS" w:hAnsi="Times New Roman" w:cs="Times New Roman"/>
          <w:sz w:val="24"/>
          <w:szCs w:val="24"/>
          <w:u w:color="000000"/>
        </w:rPr>
        <w:t xml:space="preserve"> y John Arley Murillo Benítez como ponente</w:t>
      </w:r>
      <w:r w:rsidRPr="00064D2E">
        <w:rPr>
          <w:rFonts w:ascii="Times New Roman" w:eastAsia="Arial Unicode MS" w:hAnsi="Times New Roman" w:cs="Times New Roman"/>
          <w:sz w:val="24"/>
          <w:szCs w:val="24"/>
          <w:u w:color="000000"/>
        </w:rPr>
        <w:t>.</w:t>
      </w:r>
    </w:p>
    <w:p w14:paraId="52EC3530" w14:textId="0E7ACED2" w:rsidR="00064D2E" w:rsidRPr="0078051E" w:rsidRDefault="00064D2E" w:rsidP="00DD74D9">
      <w:pPr>
        <w:spacing w:line="360" w:lineRule="auto"/>
        <w:jc w:val="both"/>
        <w:textAlignment w:val="center"/>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 xml:space="preserve">El 12 de octubre </w:t>
      </w:r>
      <w:r w:rsidR="000E268B">
        <w:rPr>
          <w:rFonts w:ascii="Times New Roman" w:eastAsia="Arial Unicode MS" w:hAnsi="Times New Roman" w:cs="Times New Roman"/>
          <w:sz w:val="24"/>
          <w:szCs w:val="24"/>
          <w:u w:color="000000"/>
        </w:rPr>
        <w:t xml:space="preserve">de 2021 </w:t>
      </w:r>
      <w:r>
        <w:rPr>
          <w:rFonts w:ascii="Times New Roman" w:eastAsia="Arial Unicode MS" w:hAnsi="Times New Roman" w:cs="Times New Roman"/>
          <w:sz w:val="24"/>
          <w:szCs w:val="24"/>
          <w:u w:color="000000"/>
        </w:rPr>
        <w:t>se</w:t>
      </w:r>
      <w:r w:rsidR="0013124D">
        <w:rPr>
          <w:rFonts w:ascii="Times New Roman" w:eastAsia="Arial Unicode MS" w:hAnsi="Times New Roman" w:cs="Times New Roman"/>
          <w:sz w:val="24"/>
          <w:szCs w:val="24"/>
          <w:u w:color="000000"/>
        </w:rPr>
        <w:t xml:space="preserve"> debatió</w:t>
      </w:r>
      <w:r>
        <w:rPr>
          <w:rFonts w:ascii="Times New Roman" w:eastAsia="Arial Unicode MS" w:hAnsi="Times New Roman" w:cs="Times New Roman"/>
          <w:sz w:val="24"/>
          <w:szCs w:val="24"/>
          <w:u w:color="000000"/>
        </w:rPr>
        <w:t xml:space="preserve"> la iniciativa en la Comisión, en donde fueron</w:t>
      </w:r>
      <w:r w:rsidR="0013124D">
        <w:rPr>
          <w:rFonts w:ascii="Times New Roman" w:eastAsia="Arial Unicode MS" w:hAnsi="Times New Roman" w:cs="Times New Roman"/>
          <w:sz w:val="24"/>
          <w:szCs w:val="24"/>
          <w:u w:color="000000"/>
        </w:rPr>
        <w:t xml:space="preserve"> discutidas </w:t>
      </w:r>
      <w:r>
        <w:rPr>
          <w:rFonts w:ascii="Times New Roman" w:eastAsia="Arial Unicode MS" w:hAnsi="Times New Roman" w:cs="Times New Roman"/>
          <w:sz w:val="24"/>
          <w:szCs w:val="24"/>
          <w:u w:color="000000"/>
        </w:rPr>
        <w:t>cinco (5) proposiciones que buscaban modificar el articulado. Finalmente, y en dicha sesión, el proyecto es aprobado por unanimidad</w:t>
      </w:r>
      <w:r w:rsidR="0013124D">
        <w:rPr>
          <w:rFonts w:ascii="Times New Roman" w:eastAsia="Arial Unicode MS" w:hAnsi="Times New Roman" w:cs="Times New Roman"/>
          <w:sz w:val="24"/>
          <w:szCs w:val="24"/>
          <w:u w:color="000000"/>
        </w:rPr>
        <w:t xml:space="preserve"> y p</w:t>
      </w:r>
      <w:r>
        <w:rPr>
          <w:rFonts w:ascii="Times New Roman" w:eastAsia="Arial Unicode MS" w:hAnsi="Times New Roman" w:cs="Times New Roman"/>
          <w:sz w:val="24"/>
          <w:szCs w:val="24"/>
          <w:u w:color="000000"/>
        </w:rPr>
        <w:t xml:space="preserve">or disposición de la mesa directiva fuimos designados para rendir informe de ponencia en segundo debate ante la Plenaria. </w:t>
      </w:r>
    </w:p>
    <w:p w14:paraId="4FC1AEA0" w14:textId="77777777" w:rsidR="00DD74D9" w:rsidRPr="0078051E" w:rsidRDefault="00DD74D9" w:rsidP="00DD74D9">
      <w:pPr>
        <w:spacing w:line="360" w:lineRule="auto"/>
        <w:jc w:val="both"/>
        <w:rPr>
          <w:rFonts w:ascii="Times New Roman" w:hAnsi="Times New Roman" w:cs="Times New Roman"/>
          <w:b/>
          <w:sz w:val="24"/>
          <w:szCs w:val="24"/>
        </w:rPr>
      </w:pPr>
    </w:p>
    <w:p w14:paraId="5454FD13" w14:textId="77777777" w:rsidR="00DD74D9" w:rsidRPr="0078051E" w:rsidRDefault="00DD74D9" w:rsidP="00DD74D9">
      <w:pPr>
        <w:pStyle w:val="Prrafodelista"/>
        <w:widowControl/>
        <w:numPr>
          <w:ilvl w:val="0"/>
          <w:numId w:val="18"/>
        </w:numPr>
        <w:pBdr>
          <w:top w:val="nil"/>
          <w:left w:val="nil"/>
          <w:bottom w:val="nil"/>
          <w:right w:val="nil"/>
          <w:between w:val="nil"/>
          <w:bar w:val="nil"/>
        </w:pBdr>
        <w:autoSpaceDE/>
        <w:autoSpaceDN/>
        <w:spacing w:after="200" w:line="360" w:lineRule="auto"/>
        <w:outlineLvl w:val="0"/>
        <w:rPr>
          <w:rFonts w:ascii="Times New Roman" w:eastAsia="Arial Unicode MS" w:hAnsi="Times New Roman" w:cs="Times New Roman"/>
          <w:b/>
          <w:sz w:val="24"/>
          <w:szCs w:val="24"/>
        </w:rPr>
      </w:pPr>
      <w:r w:rsidRPr="0078051E">
        <w:rPr>
          <w:rFonts w:ascii="Times New Roman" w:eastAsia="Arial Unicode MS" w:hAnsi="Times New Roman" w:cs="Times New Roman"/>
          <w:b/>
          <w:sz w:val="24"/>
          <w:szCs w:val="24"/>
        </w:rPr>
        <w:t>OBJETO Y CONTENIDO DEL PROYECTO</w:t>
      </w:r>
    </w:p>
    <w:p w14:paraId="5B7DB0A5" w14:textId="77777777" w:rsidR="00DD74D9" w:rsidRDefault="00DD74D9" w:rsidP="00DD74D9">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Esta iniciativa pretende elevar a rango legal los distintos pronunciamientos emitidos por la Corte Constitucional, con el objeto de dictar medidas para el reconocimiento y la protección de los </w:t>
      </w:r>
      <w:proofErr w:type="spellStart"/>
      <w:r w:rsidRPr="0078051E">
        <w:rPr>
          <w:rFonts w:ascii="Times New Roman" w:hAnsi="Times New Roman" w:cs="Times New Roman"/>
          <w:sz w:val="24"/>
          <w:szCs w:val="24"/>
        </w:rPr>
        <w:t>prepensionados</w:t>
      </w:r>
      <w:proofErr w:type="spellEnd"/>
      <w:r w:rsidRPr="0078051E">
        <w:rPr>
          <w:rFonts w:ascii="Times New Roman" w:hAnsi="Times New Roman" w:cs="Times New Roman"/>
          <w:sz w:val="24"/>
          <w:szCs w:val="24"/>
        </w:rPr>
        <w:t xml:space="preserve">, definiendo claramente esta situación y dictando otras disposiciones que permitan la garantía de los derechos de las personas que ostentan esta condición. </w:t>
      </w:r>
    </w:p>
    <w:p w14:paraId="7FEE959C" w14:textId="77777777" w:rsidR="00DD74D9" w:rsidRPr="0078051E" w:rsidRDefault="00DD74D9" w:rsidP="00DD74D9">
      <w:pPr>
        <w:spacing w:line="360" w:lineRule="auto"/>
        <w:jc w:val="both"/>
        <w:rPr>
          <w:rFonts w:ascii="Times New Roman" w:hAnsi="Times New Roman" w:cs="Times New Roman"/>
          <w:sz w:val="24"/>
          <w:szCs w:val="24"/>
        </w:rPr>
      </w:pPr>
    </w:p>
    <w:p w14:paraId="7EEE828C" w14:textId="77777777" w:rsidR="00DD74D9" w:rsidRPr="0035016E" w:rsidRDefault="00DD74D9" w:rsidP="00DD74D9">
      <w:pPr>
        <w:pStyle w:val="Prrafodelista"/>
        <w:widowControl/>
        <w:numPr>
          <w:ilvl w:val="0"/>
          <w:numId w:val="18"/>
        </w:numPr>
        <w:autoSpaceDE/>
        <w:autoSpaceDN/>
        <w:spacing w:after="160" w:line="360" w:lineRule="auto"/>
        <w:contextualSpacing/>
        <w:jc w:val="both"/>
        <w:rPr>
          <w:rFonts w:ascii="Times New Roman" w:hAnsi="Times New Roman" w:cs="Times New Roman"/>
          <w:b/>
          <w:bCs/>
          <w:sz w:val="24"/>
          <w:szCs w:val="24"/>
        </w:rPr>
      </w:pPr>
      <w:r w:rsidRPr="0078051E">
        <w:rPr>
          <w:rFonts w:ascii="Times New Roman" w:hAnsi="Times New Roman" w:cs="Times New Roman"/>
          <w:b/>
          <w:bCs/>
          <w:sz w:val="24"/>
          <w:szCs w:val="24"/>
        </w:rPr>
        <w:t>CONSIDERACIONES JURÍDICAS</w:t>
      </w:r>
    </w:p>
    <w:p w14:paraId="1F131EE3" w14:textId="77777777" w:rsidR="00DD74D9" w:rsidRPr="00100A46" w:rsidRDefault="00DD74D9" w:rsidP="00DD74D9">
      <w:pPr>
        <w:spacing w:line="360" w:lineRule="auto"/>
        <w:rPr>
          <w:rFonts w:ascii="Times New Roman" w:hAnsi="Times New Roman" w:cs="Times New Roman"/>
          <w:b/>
          <w:bCs/>
          <w:sz w:val="24"/>
          <w:szCs w:val="24"/>
        </w:rPr>
      </w:pPr>
      <w:r w:rsidRPr="0078051E">
        <w:rPr>
          <w:rFonts w:ascii="Times New Roman" w:hAnsi="Times New Roman" w:cs="Times New Roman"/>
          <w:b/>
          <w:bCs/>
          <w:sz w:val="24"/>
          <w:szCs w:val="24"/>
        </w:rPr>
        <w:t>Marco constitucional</w:t>
      </w:r>
    </w:p>
    <w:p w14:paraId="3B949ED7" w14:textId="77777777" w:rsidR="00DD74D9" w:rsidRPr="0078051E" w:rsidRDefault="00DD74D9" w:rsidP="00DD74D9">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La Constitución Política de Colombia consagra varios artículos que se relacionan estrechamente con el objeto del proyecto, especialmente lo relativo a los derechos al trabajo, la dignidad humana y el derecho a la pensión de los colombianos y colombianas. A continuación, se detalla el marco constitucional en el que se ampara el Proyecto de ley:</w:t>
      </w:r>
    </w:p>
    <w:p w14:paraId="4F9E76AC" w14:textId="77777777" w:rsidR="00DD74D9" w:rsidRPr="0078051E" w:rsidRDefault="00DD74D9" w:rsidP="00DD74D9">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 </w:t>
      </w:r>
    </w:p>
    <w:p w14:paraId="0D3B72CA" w14:textId="77777777" w:rsidR="00DD74D9" w:rsidRPr="0035016E" w:rsidRDefault="00DD74D9" w:rsidP="00DD74D9">
      <w:pPr>
        <w:pStyle w:val="Prrafodelista"/>
        <w:numPr>
          <w:ilvl w:val="0"/>
          <w:numId w:val="48"/>
        </w:num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El artículo 25 establece que: “El trabajo es un derecho y una obligación social y goza, en todas sus modalidades, de la especial protección del Estado. Toda persona tiene </w:t>
      </w:r>
      <w:r w:rsidRPr="0078051E">
        <w:rPr>
          <w:rFonts w:ascii="Times New Roman" w:hAnsi="Times New Roman" w:cs="Times New Roman"/>
          <w:sz w:val="24"/>
          <w:szCs w:val="24"/>
        </w:rPr>
        <w:lastRenderedPageBreak/>
        <w:t xml:space="preserve">derecho a un trabajo en condiciones dignas y justas”.  </w:t>
      </w:r>
    </w:p>
    <w:p w14:paraId="3CAF5BBE" w14:textId="77777777" w:rsidR="00DD74D9" w:rsidRPr="0035016E" w:rsidRDefault="00DD74D9" w:rsidP="00DD74D9">
      <w:pPr>
        <w:pStyle w:val="Prrafodelista"/>
        <w:numPr>
          <w:ilvl w:val="0"/>
          <w:numId w:val="48"/>
        </w:num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El artículo 46 indica que: “El Estado, la sociedad y la familia concurrirán para la protección y la asistencia de las personas de la tercera edad y promoverán su integración a la vida activa y comunitaria”.  El artículo 48 consagra que: “La Seguridad Social es un servicio público de carácter obligatorio que se prestará bajo la dirección, coordinación y control del Estado, en sujeción a los principios de eficiencia, universalidad y solidaridad, en los términos que establezca la ley. Se garantiza a todos los habitantes el derecho irrenunciable a la Seguridad Social. El Estado, con la participación de los particulares, ampliará progresivamente la cobertura de la Seguridad Social que comprenderá la prestación de los servicios en la forma que determine la ley…”. </w:t>
      </w:r>
    </w:p>
    <w:p w14:paraId="2E5F4FE2" w14:textId="77777777" w:rsidR="00DD74D9" w:rsidRPr="0035016E" w:rsidRDefault="00DD74D9" w:rsidP="00DD74D9">
      <w:pPr>
        <w:pStyle w:val="Prrafodelista"/>
        <w:numPr>
          <w:ilvl w:val="0"/>
          <w:numId w:val="48"/>
        </w:num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El artículo 49 establece que: “La atención de la salud y el saneamiento ambiental son servicios públicos a cargo del Estado. Se garantiza a todas las personas el acceso a los servicios de promoción, protección y recuperación de la salud. Corresponde al Estado organizar, dirigir y reglamentar la prestación de servicios de salud a los habitantes y de saneamiento ambiental conforme a los principios de eficiencia, universalidad y solidaridad. También, establecer las políticas para la prestación de servicio de salud por entidades privadas y ejercer su vigilancia y control. Así mismo, establecer las competencias de la Nación, las entidades territoriales y los particulares, y determinar los aportes a su cargo en los términos y condiciones señalados en la ley.  (…) La ley señalará los términos en los cuales la atención básica para todos los habitantes será gratuita y obligatoria. Toda persona tiene el deber de procurar el cuidado integral de su salud y la de su comunidad”.  </w:t>
      </w:r>
    </w:p>
    <w:p w14:paraId="19884BFF" w14:textId="77777777" w:rsidR="00DD74D9" w:rsidRPr="0078051E" w:rsidRDefault="00DD74D9" w:rsidP="00DD74D9">
      <w:pPr>
        <w:pStyle w:val="Prrafodelista"/>
        <w:numPr>
          <w:ilvl w:val="0"/>
          <w:numId w:val="48"/>
        </w:num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Finalmente, el artículo 53. Indica que: “El Congreso expedirá el estatuto del trabajo. La ley correspondiente tendrá en cuenta por lo menos los siguientes principios mínimos fundamentales: Igualdad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w:t>
      </w:r>
      <w:r w:rsidRPr="0078051E">
        <w:rPr>
          <w:rFonts w:ascii="Times New Roman" w:hAnsi="Times New Roman" w:cs="Times New Roman"/>
          <w:sz w:val="24"/>
          <w:szCs w:val="24"/>
        </w:rPr>
        <w:lastRenderedPageBreak/>
        <w:t xml:space="preserve">formalidades establecidas por los sujetos de las relaciones laborales; garantía a la seguridad social, la capacitación, el adiestramiento y el descanso necesario; protección especial a la mujer, a la maternidad y al trabajador menor de edad.   El Estado garantiza el derecho al pago oportuno y al reajuste periódico de las pensiones legales. Los convenios internacionales del trabajo debidamente ratificados hacen parte de la legislación interna. La ley, los contratos, los acuerdos y convenios de trabajo no pueden menoscabar la libertad, la dignidad humana ni los derechos de los trabajadores”. </w:t>
      </w:r>
    </w:p>
    <w:p w14:paraId="1CD846A3" w14:textId="77777777" w:rsidR="00DD74D9" w:rsidRPr="0078051E" w:rsidRDefault="00DD74D9" w:rsidP="00DD74D9">
      <w:pPr>
        <w:spacing w:line="360" w:lineRule="auto"/>
        <w:jc w:val="both"/>
        <w:rPr>
          <w:rFonts w:ascii="Times New Roman" w:hAnsi="Times New Roman" w:cs="Times New Roman"/>
          <w:sz w:val="24"/>
          <w:szCs w:val="24"/>
        </w:rPr>
      </w:pPr>
    </w:p>
    <w:p w14:paraId="301A9C41" w14:textId="77777777" w:rsidR="00DD74D9" w:rsidRPr="0078051E" w:rsidRDefault="00DD74D9" w:rsidP="00DD74D9">
      <w:pPr>
        <w:spacing w:line="360" w:lineRule="auto"/>
        <w:jc w:val="both"/>
        <w:rPr>
          <w:rFonts w:ascii="Times New Roman" w:hAnsi="Times New Roman" w:cs="Times New Roman"/>
          <w:b/>
          <w:bCs/>
          <w:sz w:val="24"/>
          <w:szCs w:val="24"/>
        </w:rPr>
      </w:pPr>
      <w:r w:rsidRPr="0078051E">
        <w:rPr>
          <w:rFonts w:ascii="Times New Roman" w:hAnsi="Times New Roman" w:cs="Times New Roman"/>
          <w:b/>
          <w:bCs/>
          <w:sz w:val="24"/>
          <w:szCs w:val="24"/>
        </w:rPr>
        <w:t>Marco Legal</w:t>
      </w:r>
    </w:p>
    <w:p w14:paraId="07E93692" w14:textId="77777777" w:rsidR="00DD74D9" w:rsidRPr="0078051E" w:rsidRDefault="00DD74D9" w:rsidP="00DD74D9">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La figura de prepensionado surge con la Ley 790 de 2002 como una prerrogativa favorable a los trabajadores en condición de debilidad manifiesta dentro de las entidades públicas del orden nacional en proceso de reestructuración o liquidación. Con esta prerrogativa, el legislador buscaba garantizar los derechos a la estabilidad laboral reforzada y a la dignidad humana, ya que su artículo 12 señaló que no podrían ser retirados del servicio las madres cabeza de familia sin alternativa económica, las personas con limitación física, mental, visual o auditiva, y los servidores que cumplan con la totalidad de los requisitos, edad y tiempo de servicio, para disfrutar de su pensión de jubilación o de vejez en el término de tres (3) años contados a partir de la promulgación de la ley.</w:t>
      </w:r>
    </w:p>
    <w:p w14:paraId="18DF210F" w14:textId="77777777" w:rsidR="00DD74D9" w:rsidRPr="0078051E" w:rsidRDefault="00DD74D9" w:rsidP="00DD74D9">
      <w:pPr>
        <w:spacing w:line="360" w:lineRule="auto"/>
        <w:jc w:val="both"/>
        <w:rPr>
          <w:rFonts w:ascii="Times New Roman" w:hAnsi="Times New Roman" w:cs="Times New Roman"/>
          <w:sz w:val="24"/>
          <w:szCs w:val="24"/>
        </w:rPr>
      </w:pPr>
    </w:p>
    <w:p w14:paraId="430401C2" w14:textId="77777777" w:rsidR="00DD74D9" w:rsidRPr="0078051E" w:rsidRDefault="00DD74D9" w:rsidP="00DD74D9">
      <w:pPr>
        <w:spacing w:line="360" w:lineRule="auto"/>
        <w:jc w:val="both"/>
        <w:rPr>
          <w:rFonts w:ascii="Times New Roman" w:hAnsi="Times New Roman" w:cs="Times New Roman"/>
          <w:b/>
          <w:bCs/>
          <w:sz w:val="24"/>
          <w:szCs w:val="24"/>
        </w:rPr>
      </w:pPr>
      <w:r w:rsidRPr="0078051E">
        <w:rPr>
          <w:rFonts w:ascii="Times New Roman" w:hAnsi="Times New Roman" w:cs="Times New Roman"/>
          <w:b/>
          <w:bCs/>
          <w:sz w:val="24"/>
          <w:szCs w:val="24"/>
        </w:rPr>
        <w:t>Marco jurisprudencial</w:t>
      </w:r>
    </w:p>
    <w:p w14:paraId="0BC449FE" w14:textId="77777777" w:rsidR="00DD74D9" w:rsidRPr="0078051E" w:rsidRDefault="00DD74D9" w:rsidP="00DD74D9">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Si bien la categoría “prepensionado” tiene un origen legal, la legislación nacional no contempló la inclusión de los trabajadores del sector privado dentro de la misma. No obstante, a partir del año 2016 la Corte Constitucional extendió la protección de la estabilidad laboral reforzada a los </w:t>
      </w:r>
      <w:proofErr w:type="spellStart"/>
      <w:r w:rsidRPr="0078051E">
        <w:rPr>
          <w:rFonts w:ascii="Times New Roman" w:hAnsi="Times New Roman" w:cs="Times New Roman"/>
          <w:sz w:val="24"/>
          <w:szCs w:val="24"/>
        </w:rPr>
        <w:t>prepensionados</w:t>
      </w:r>
      <w:proofErr w:type="spellEnd"/>
      <w:r w:rsidRPr="0078051E">
        <w:rPr>
          <w:rFonts w:ascii="Times New Roman" w:hAnsi="Times New Roman" w:cs="Times New Roman"/>
          <w:sz w:val="24"/>
          <w:szCs w:val="24"/>
        </w:rPr>
        <w:t xml:space="preserve"> del sector privado como una garantía derivada de la Constitución y por el principio de igualdad de los primeros con los trabajadores del sector público. Lo anterior se manifiesta en la sentencia T-357 de 2016, M. P. Jorge Iván Palacio, en la que se expresa que: </w:t>
      </w:r>
    </w:p>
    <w:p w14:paraId="045758F0" w14:textId="77777777" w:rsidR="00DD74D9" w:rsidRPr="0078051E" w:rsidRDefault="00DD74D9" w:rsidP="00DD74D9">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 </w:t>
      </w:r>
    </w:p>
    <w:p w14:paraId="25FBA37D" w14:textId="77777777" w:rsidR="00DD74D9" w:rsidRPr="0078051E" w:rsidRDefault="00DD74D9" w:rsidP="00DD74D9">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 “</w:t>
      </w:r>
      <w:r>
        <w:rPr>
          <w:rFonts w:ascii="Times New Roman" w:hAnsi="Times New Roman" w:cs="Times New Roman"/>
          <w:sz w:val="24"/>
          <w:szCs w:val="24"/>
        </w:rPr>
        <w:t>E</w:t>
      </w:r>
      <w:r w:rsidRPr="0078051E">
        <w:rPr>
          <w:rFonts w:ascii="Times New Roman" w:hAnsi="Times New Roman" w:cs="Times New Roman"/>
          <w:sz w:val="24"/>
          <w:szCs w:val="24"/>
        </w:rPr>
        <w:t xml:space="preserve">n este orden de ideas, la condición de prepensionado, como sujeto de especial protección, no necesita que la persona que alega pertenecer a dicho grupo poblacional se encuentre en el </w:t>
      </w:r>
      <w:r w:rsidRPr="0078051E">
        <w:rPr>
          <w:rFonts w:ascii="Times New Roman" w:hAnsi="Times New Roman" w:cs="Times New Roman"/>
          <w:sz w:val="24"/>
          <w:szCs w:val="24"/>
        </w:rPr>
        <w:lastRenderedPageBreak/>
        <w:t xml:space="preserve">supuesto de hecho propio de la liquidación de una entidad estatal y cobija incluso a los trabajadores del sector privado que se encuentren próximos a cumplir los requisitos para acceder a una pensión por lo que puede decirse que tiene la condición de </w:t>
      </w:r>
      <w:proofErr w:type="spellStart"/>
      <w:r w:rsidRPr="0078051E">
        <w:rPr>
          <w:rFonts w:ascii="Times New Roman" w:hAnsi="Times New Roman" w:cs="Times New Roman"/>
          <w:sz w:val="24"/>
          <w:szCs w:val="24"/>
        </w:rPr>
        <w:t>prepensionable</w:t>
      </w:r>
      <w:proofErr w:type="spellEnd"/>
      <w:r w:rsidRPr="0078051E">
        <w:rPr>
          <w:rFonts w:ascii="Times New Roman" w:hAnsi="Times New Roman" w:cs="Times New Roman"/>
          <w:sz w:val="24"/>
          <w:szCs w:val="24"/>
        </w:rPr>
        <w:t xml:space="preserve"> toda persona con contrato de trabajo que le falten tres (3) o menos años para reunir los requisitos de edad y tiempo de servicio o semanas de cotización para obtener el disfrute de la pensión de jubilación o vejez”</w:t>
      </w:r>
      <w:r>
        <w:rPr>
          <w:rFonts w:ascii="Times New Roman" w:hAnsi="Times New Roman" w:cs="Times New Roman"/>
          <w:sz w:val="24"/>
          <w:szCs w:val="24"/>
        </w:rPr>
        <w:t xml:space="preserve"> </w:t>
      </w:r>
      <w:r w:rsidRPr="0078051E">
        <w:rPr>
          <w:rFonts w:ascii="Times New Roman" w:hAnsi="Times New Roman" w:cs="Times New Roman"/>
          <w:sz w:val="24"/>
          <w:szCs w:val="24"/>
        </w:rPr>
        <w:t>(sentencia T-357 de 2016</w:t>
      </w:r>
      <w:r>
        <w:rPr>
          <w:rFonts w:ascii="Times New Roman" w:hAnsi="Times New Roman" w:cs="Times New Roman"/>
          <w:sz w:val="24"/>
          <w:szCs w:val="24"/>
        </w:rPr>
        <w:t>)</w:t>
      </w:r>
    </w:p>
    <w:p w14:paraId="41BBC402" w14:textId="77777777" w:rsidR="00DD74D9" w:rsidRPr="0078051E" w:rsidRDefault="00DD74D9" w:rsidP="00DD74D9">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 </w:t>
      </w:r>
    </w:p>
    <w:p w14:paraId="5B5B5325" w14:textId="77777777" w:rsidR="00DD74D9" w:rsidRPr="0078051E" w:rsidRDefault="00DD74D9" w:rsidP="00DD74D9">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Es así como se entiende que la especial protección que otorga la calidad de prepensionado brinda estabilidad laboral reforzada, como lo sostiene la Corte Constitucional en sentencia T-638 de 2016, M. P. Jorge Iván Palacio, “la estabilidad laboral de los </w:t>
      </w:r>
      <w:proofErr w:type="spellStart"/>
      <w:r w:rsidRPr="0078051E">
        <w:rPr>
          <w:rFonts w:ascii="Times New Roman" w:hAnsi="Times New Roman" w:cs="Times New Roman"/>
          <w:sz w:val="24"/>
          <w:szCs w:val="24"/>
        </w:rPr>
        <w:t>prepensionados</w:t>
      </w:r>
      <w:proofErr w:type="spellEnd"/>
      <w:r w:rsidRPr="0078051E">
        <w:rPr>
          <w:rFonts w:ascii="Times New Roman" w:hAnsi="Times New Roman" w:cs="Times New Roman"/>
          <w:sz w:val="24"/>
          <w:szCs w:val="24"/>
        </w:rPr>
        <w:t xml:space="preserve"> es una garantía constitucional de los trabajadores del sector público o privado, de no ser desvinculados de sus cargos cuando se encuentren ad portas de cumplir con los requisitos para acceder a la pensión de vejez”. En la misma línea antes expuesta en sentencia T-229 de 2017 “La Corte ha sentenciado que dicha protección, es de origen supralegal, la cual se desprende no solamente de lo dispuesto en el artículo 13 de la Constitución que establece la obligación estatal de velar por la igualdad real y efectiva de los grupos tradicionalmente discriminados y de proteger a las personas en circunstancias de debilidad manifiesta, sino de los artículos 42, 43, 44 y 48 superiores; se trata en consecuencia de una aplicación concreta de las aludidas garantías constitucionales que están llamadas a producir sus efectos cuando quiera que el ejercicio de los derecho (sic) fundamentales de estos sujetos de especial protección pueda llegar a verse conculcado”.  </w:t>
      </w:r>
    </w:p>
    <w:p w14:paraId="5991AB26" w14:textId="77777777" w:rsidR="00DD74D9" w:rsidRPr="0078051E" w:rsidRDefault="00DD74D9" w:rsidP="00DD74D9">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 </w:t>
      </w:r>
    </w:p>
    <w:p w14:paraId="445FC28C" w14:textId="77777777" w:rsidR="00DD74D9" w:rsidRPr="0078051E" w:rsidRDefault="00DD74D9" w:rsidP="00DD74D9">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La jurisprudencia de la Corte Constitucional ha considerado que la estabilidad laboral reforzada es un derecho que debe protegerse, tanto en los eventos de derechos adquiridos como en los casos de las expectativas legítimas próximas, toda vez que se trata de mecanismos orientados a garantizar las esperanzas de quienes han dedicado gran parte de su vida al trabajo y cotizado al sistema de seguridad social. “No son, pues las expectativas lejanas de quienes apenas se vinculan al mercado laboral, empiezan a cotizar al régimen de pensiones o guardan energías para diseñar su retiro en un futuro incierto”. (Negrita fuera del texto), como lo ha dicho esta Corte en Sentencia T-009 de 2008. </w:t>
      </w:r>
    </w:p>
    <w:p w14:paraId="28B7445C" w14:textId="77777777" w:rsidR="00DD74D9" w:rsidRPr="0078051E" w:rsidRDefault="00DD74D9" w:rsidP="00DD74D9">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 </w:t>
      </w:r>
    </w:p>
    <w:p w14:paraId="19C64C8C" w14:textId="77777777" w:rsidR="00DD74D9" w:rsidRPr="0078051E" w:rsidRDefault="00DD74D9" w:rsidP="00DD74D9">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lastRenderedPageBreak/>
        <w:t xml:space="preserve">Sumado a lo anterior la Corte Constitucional expresa en sentencia T-229 de 2107 que ante la situación de desvinculación laboral de un trabajador prepensionado se debe actuar de la siguiente forma:  </w:t>
      </w:r>
    </w:p>
    <w:p w14:paraId="67736981" w14:textId="77777777" w:rsidR="00DD74D9" w:rsidRPr="0078051E" w:rsidRDefault="00DD74D9" w:rsidP="00DD74D9">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 </w:t>
      </w:r>
    </w:p>
    <w:p w14:paraId="51A3611D" w14:textId="77777777" w:rsidR="00DD74D9" w:rsidRPr="0078051E" w:rsidRDefault="00DD74D9" w:rsidP="00DD74D9">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“En este tipo de eventos, cuando un trabajador – público o privado– que cumple los requisitos para acceder al derecho pensional es desvinculado laboralmente sin que antes se haya reconocido e incluido en nómina su mesada pensional; esta Corporación ha dispuesto las siguientes medidas para garantizar el mínimo vital y la seguridad social del trabajador y de su núcleo familiar: (i) el reintegro laboral hasta tanto a la persona le sea reconocida la mesada pensional e incluida en nómina de pensionados y (ii) el reconocimiento de los salarios y demás prestaciones sociales dejadas de percibir desde la época de su desvinculación hasta su reintegro.”. </w:t>
      </w:r>
    </w:p>
    <w:p w14:paraId="03D17AEB" w14:textId="77777777" w:rsidR="00DD74D9" w:rsidRPr="0078051E" w:rsidRDefault="00DD74D9" w:rsidP="00DD74D9">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 </w:t>
      </w:r>
    </w:p>
    <w:p w14:paraId="166533A2" w14:textId="4C87DE0D" w:rsidR="00DD74D9" w:rsidRDefault="00DD74D9" w:rsidP="00DD74D9">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 Así las cosas, se encuentra que la categoría “prepensionado” cuenta con desarrollo dentro de la jurisprudencia constitucional reconociendo: i) la categoría de pre pensionado; ii) los requisitos para que una persona sea reconocida como </w:t>
      </w:r>
      <w:proofErr w:type="spellStart"/>
      <w:r w:rsidRPr="0078051E">
        <w:rPr>
          <w:rFonts w:ascii="Times New Roman" w:hAnsi="Times New Roman" w:cs="Times New Roman"/>
          <w:sz w:val="24"/>
          <w:szCs w:val="24"/>
        </w:rPr>
        <w:t>prepensionado</w:t>
      </w:r>
      <w:proofErr w:type="spellEnd"/>
      <w:r w:rsidRPr="0078051E">
        <w:rPr>
          <w:rFonts w:ascii="Times New Roman" w:hAnsi="Times New Roman" w:cs="Times New Roman"/>
          <w:sz w:val="24"/>
          <w:szCs w:val="24"/>
        </w:rPr>
        <w:t xml:space="preserve">; iii) que la categoría no se constituye únicamente como una garantía de los trabajadores estatales, sino también de los trabajadores del sector privado en virtud de la aplicación del derecho a la igualdad material entre unos y otros; iv) que la categoría protege a los </w:t>
      </w:r>
      <w:proofErr w:type="spellStart"/>
      <w:r w:rsidRPr="0078051E">
        <w:rPr>
          <w:rFonts w:ascii="Times New Roman" w:hAnsi="Times New Roman" w:cs="Times New Roman"/>
          <w:sz w:val="24"/>
          <w:szCs w:val="24"/>
        </w:rPr>
        <w:t>prepensionados</w:t>
      </w:r>
      <w:proofErr w:type="spellEnd"/>
      <w:r w:rsidRPr="0078051E">
        <w:rPr>
          <w:rFonts w:ascii="Times New Roman" w:hAnsi="Times New Roman" w:cs="Times New Roman"/>
          <w:sz w:val="24"/>
          <w:szCs w:val="24"/>
        </w:rPr>
        <w:t xml:space="preserve"> del despido, garantiza el reconocimiento de los salarios y prestaciones sociales dejadas de percibir por los </w:t>
      </w:r>
      <w:proofErr w:type="spellStart"/>
      <w:r w:rsidRPr="0078051E">
        <w:rPr>
          <w:rFonts w:ascii="Times New Roman" w:hAnsi="Times New Roman" w:cs="Times New Roman"/>
          <w:sz w:val="24"/>
          <w:szCs w:val="24"/>
        </w:rPr>
        <w:t>prepensionados</w:t>
      </w:r>
      <w:proofErr w:type="spellEnd"/>
      <w:r w:rsidRPr="0078051E">
        <w:rPr>
          <w:rFonts w:ascii="Times New Roman" w:hAnsi="Times New Roman" w:cs="Times New Roman"/>
          <w:sz w:val="24"/>
          <w:szCs w:val="24"/>
        </w:rPr>
        <w:t xml:space="preserve"> durante el período de desvinculación.</w:t>
      </w:r>
    </w:p>
    <w:p w14:paraId="437A9269" w14:textId="3E49D99C" w:rsidR="00DD74D9" w:rsidRDefault="00DD74D9" w:rsidP="00DD74D9">
      <w:pPr>
        <w:spacing w:line="360" w:lineRule="auto"/>
        <w:jc w:val="both"/>
        <w:rPr>
          <w:rFonts w:ascii="Times New Roman" w:hAnsi="Times New Roman" w:cs="Times New Roman"/>
          <w:b/>
          <w:bCs/>
          <w:sz w:val="24"/>
          <w:szCs w:val="24"/>
        </w:rPr>
      </w:pPr>
    </w:p>
    <w:p w14:paraId="322E1E59" w14:textId="2E4F0CA8" w:rsidR="00FB4CE7" w:rsidRDefault="00FB4CE7" w:rsidP="00DD74D9">
      <w:pPr>
        <w:spacing w:line="360" w:lineRule="auto"/>
        <w:jc w:val="both"/>
        <w:rPr>
          <w:rFonts w:ascii="Times New Roman" w:hAnsi="Times New Roman" w:cs="Times New Roman"/>
          <w:b/>
          <w:bCs/>
          <w:sz w:val="24"/>
          <w:szCs w:val="24"/>
        </w:rPr>
      </w:pPr>
    </w:p>
    <w:p w14:paraId="29A55815" w14:textId="4730E94E" w:rsidR="00FB4CE7" w:rsidRDefault="00FB4CE7" w:rsidP="00DD74D9">
      <w:pPr>
        <w:spacing w:line="360" w:lineRule="auto"/>
        <w:jc w:val="both"/>
        <w:rPr>
          <w:rFonts w:ascii="Times New Roman" w:hAnsi="Times New Roman" w:cs="Times New Roman"/>
          <w:b/>
          <w:bCs/>
          <w:sz w:val="24"/>
          <w:szCs w:val="24"/>
        </w:rPr>
      </w:pPr>
    </w:p>
    <w:p w14:paraId="3A7340B5" w14:textId="728644C1" w:rsidR="00FB4CE7" w:rsidRDefault="00FB4CE7" w:rsidP="00DD74D9">
      <w:pPr>
        <w:spacing w:line="360" w:lineRule="auto"/>
        <w:jc w:val="both"/>
        <w:rPr>
          <w:rFonts w:ascii="Times New Roman" w:hAnsi="Times New Roman" w:cs="Times New Roman"/>
          <w:b/>
          <w:bCs/>
          <w:sz w:val="24"/>
          <w:szCs w:val="24"/>
        </w:rPr>
      </w:pPr>
    </w:p>
    <w:p w14:paraId="24089AA0" w14:textId="79209F00" w:rsidR="00FB4CE7" w:rsidRDefault="00FB4CE7" w:rsidP="00DD74D9">
      <w:pPr>
        <w:spacing w:line="360" w:lineRule="auto"/>
        <w:jc w:val="both"/>
        <w:rPr>
          <w:rFonts w:ascii="Times New Roman" w:hAnsi="Times New Roman" w:cs="Times New Roman"/>
          <w:b/>
          <w:bCs/>
          <w:sz w:val="24"/>
          <w:szCs w:val="24"/>
        </w:rPr>
      </w:pPr>
    </w:p>
    <w:p w14:paraId="7380A9A6" w14:textId="29F93FD0" w:rsidR="00FB4CE7" w:rsidRDefault="00FB4CE7" w:rsidP="00DD74D9">
      <w:pPr>
        <w:spacing w:line="360" w:lineRule="auto"/>
        <w:jc w:val="both"/>
        <w:rPr>
          <w:rFonts w:ascii="Times New Roman" w:hAnsi="Times New Roman" w:cs="Times New Roman"/>
          <w:b/>
          <w:bCs/>
          <w:sz w:val="24"/>
          <w:szCs w:val="24"/>
        </w:rPr>
      </w:pPr>
    </w:p>
    <w:p w14:paraId="5A11E7CD" w14:textId="7BF68A1F" w:rsidR="00FB4CE7" w:rsidRDefault="00FB4CE7" w:rsidP="00DD74D9">
      <w:pPr>
        <w:spacing w:line="360" w:lineRule="auto"/>
        <w:jc w:val="both"/>
        <w:rPr>
          <w:rFonts w:ascii="Times New Roman" w:hAnsi="Times New Roman" w:cs="Times New Roman"/>
          <w:b/>
          <w:bCs/>
          <w:sz w:val="24"/>
          <w:szCs w:val="24"/>
        </w:rPr>
      </w:pPr>
    </w:p>
    <w:p w14:paraId="3C1DC19F" w14:textId="5C99BC10" w:rsidR="00FB4CE7" w:rsidRDefault="00FB4CE7" w:rsidP="00DD74D9">
      <w:pPr>
        <w:spacing w:line="360" w:lineRule="auto"/>
        <w:jc w:val="both"/>
        <w:rPr>
          <w:rFonts w:ascii="Times New Roman" w:hAnsi="Times New Roman" w:cs="Times New Roman"/>
          <w:b/>
          <w:bCs/>
          <w:sz w:val="24"/>
          <w:szCs w:val="24"/>
        </w:rPr>
      </w:pPr>
    </w:p>
    <w:p w14:paraId="10D0A0B6" w14:textId="2EB21300" w:rsidR="00FB4CE7" w:rsidRDefault="00FB4CE7" w:rsidP="00DD74D9">
      <w:pPr>
        <w:spacing w:line="360" w:lineRule="auto"/>
        <w:jc w:val="both"/>
        <w:rPr>
          <w:rFonts w:ascii="Times New Roman" w:hAnsi="Times New Roman" w:cs="Times New Roman"/>
          <w:b/>
          <w:bCs/>
          <w:sz w:val="24"/>
          <w:szCs w:val="24"/>
        </w:rPr>
      </w:pPr>
    </w:p>
    <w:p w14:paraId="008FB947" w14:textId="77777777" w:rsidR="00FB4CE7" w:rsidRPr="0078051E" w:rsidRDefault="00FB4CE7" w:rsidP="00DD74D9">
      <w:pPr>
        <w:spacing w:line="360" w:lineRule="auto"/>
        <w:jc w:val="both"/>
        <w:rPr>
          <w:rFonts w:ascii="Times New Roman" w:hAnsi="Times New Roman" w:cs="Times New Roman"/>
          <w:b/>
          <w:bCs/>
          <w:sz w:val="24"/>
          <w:szCs w:val="24"/>
        </w:rPr>
      </w:pPr>
    </w:p>
    <w:p w14:paraId="504FA7B3" w14:textId="77777777" w:rsidR="00DD74D9" w:rsidRDefault="00DD74D9" w:rsidP="00DD74D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w:t>
      </w:r>
      <w:r w:rsidRPr="0078051E">
        <w:rPr>
          <w:rFonts w:ascii="Times New Roman" w:hAnsi="Times New Roman" w:cs="Times New Roman"/>
          <w:b/>
          <w:bCs/>
          <w:sz w:val="24"/>
          <w:szCs w:val="24"/>
        </w:rPr>
        <w:t xml:space="preserve">V. PROPOSICIÓN </w:t>
      </w:r>
    </w:p>
    <w:p w14:paraId="1AE16AE7" w14:textId="2DABE838" w:rsidR="00DD74D9" w:rsidRDefault="00DD74D9" w:rsidP="00DD74D9">
      <w:pPr>
        <w:spacing w:before="57" w:after="28" w:line="360" w:lineRule="auto"/>
        <w:ind w:right="49"/>
        <w:jc w:val="both"/>
        <w:textAlignment w:val="center"/>
        <w:rPr>
          <w:rFonts w:ascii="Times New Roman" w:hAnsi="Times New Roman" w:cs="Times New Roman"/>
          <w:sz w:val="24"/>
          <w:szCs w:val="24"/>
        </w:rPr>
      </w:pPr>
      <w:r w:rsidRPr="003069BE">
        <w:rPr>
          <w:rFonts w:ascii="Times New Roman" w:hAnsi="Times New Roman" w:cs="Times New Roman"/>
          <w:sz w:val="24"/>
          <w:szCs w:val="24"/>
        </w:rPr>
        <w:t xml:space="preserve">Con base en las consideraciones anteriores, </w:t>
      </w:r>
      <w:r>
        <w:rPr>
          <w:rFonts w:ascii="Times New Roman" w:hAnsi="Times New Roman" w:cs="Times New Roman"/>
          <w:sz w:val="24"/>
          <w:szCs w:val="24"/>
        </w:rPr>
        <w:t xml:space="preserve">solicitamos a </w:t>
      </w:r>
      <w:r w:rsidRPr="003069BE">
        <w:rPr>
          <w:rFonts w:ascii="Times New Roman" w:hAnsi="Times New Roman" w:cs="Times New Roman"/>
          <w:sz w:val="24"/>
          <w:szCs w:val="24"/>
        </w:rPr>
        <w:t xml:space="preserve">la </w:t>
      </w:r>
      <w:r w:rsidR="0013124D">
        <w:rPr>
          <w:rFonts w:ascii="Times New Roman" w:hAnsi="Times New Roman" w:cs="Times New Roman"/>
          <w:sz w:val="24"/>
          <w:szCs w:val="24"/>
        </w:rPr>
        <w:t>Plenaria de la</w:t>
      </w:r>
      <w:r w:rsidRPr="003069BE">
        <w:rPr>
          <w:rFonts w:ascii="Times New Roman" w:hAnsi="Times New Roman" w:cs="Times New Roman"/>
          <w:sz w:val="24"/>
          <w:szCs w:val="24"/>
        </w:rPr>
        <w:t xml:space="preserve"> Cámara de Representantes dar </w:t>
      </w:r>
      <w:r w:rsidR="0013124D">
        <w:rPr>
          <w:rFonts w:ascii="Times New Roman" w:hAnsi="Times New Roman" w:cs="Times New Roman"/>
          <w:sz w:val="24"/>
          <w:szCs w:val="24"/>
        </w:rPr>
        <w:t>segundo</w:t>
      </w:r>
      <w:r w:rsidRPr="003069BE">
        <w:rPr>
          <w:rFonts w:ascii="Times New Roman" w:hAnsi="Times New Roman" w:cs="Times New Roman"/>
          <w:sz w:val="24"/>
          <w:szCs w:val="24"/>
        </w:rPr>
        <w:t xml:space="preserve"> debate al </w:t>
      </w:r>
      <w:r>
        <w:rPr>
          <w:rFonts w:ascii="Times New Roman" w:eastAsia="Times New Roman" w:hAnsi="Times New Roman" w:cs="Times New Roman"/>
          <w:b/>
          <w:bCs/>
          <w:sz w:val="24"/>
          <w:szCs w:val="24"/>
        </w:rPr>
        <w:t>p</w:t>
      </w:r>
      <w:r w:rsidRPr="003069BE">
        <w:rPr>
          <w:rFonts w:ascii="Times New Roman" w:eastAsia="Times New Roman" w:hAnsi="Times New Roman" w:cs="Times New Roman"/>
          <w:b/>
          <w:bCs/>
          <w:sz w:val="24"/>
          <w:szCs w:val="24"/>
        </w:rPr>
        <w:t>royecto de ley</w:t>
      </w:r>
      <w:r>
        <w:rPr>
          <w:rFonts w:ascii="Times New Roman" w:eastAsia="Times New Roman" w:hAnsi="Times New Roman" w:cs="Times New Roman"/>
          <w:b/>
          <w:bCs/>
          <w:sz w:val="24"/>
          <w:szCs w:val="24"/>
        </w:rPr>
        <w:t xml:space="preserve"> </w:t>
      </w:r>
      <w:r w:rsidRPr="0078051E">
        <w:rPr>
          <w:rFonts w:ascii="Times New Roman" w:eastAsia="Times New Roman" w:hAnsi="Times New Roman" w:cs="Times New Roman"/>
          <w:b/>
          <w:bCs/>
          <w:sz w:val="24"/>
          <w:szCs w:val="24"/>
        </w:rPr>
        <w:t>149 de 2021</w:t>
      </w:r>
      <w:r w:rsidRPr="0078051E">
        <w:rPr>
          <w:rFonts w:ascii="Times New Roman" w:hAnsi="Times New Roman" w:cs="Times New Roman"/>
          <w:sz w:val="24"/>
          <w:szCs w:val="24"/>
        </w:rPr>
        <w:t xml:space="preserve"> </w:t>
      </w:r>
      <w:r w:rsidRPr="0078051E">
        <w:rPr>
          <w:rFonts w:ascii="Times New Roman" w:hAnsi="Times New Roman" w:cs="Times New Roman"/>
          <w:i/>
          <w:iCs/>
          <w:sz w:val="24"/>
          <w:szCs w:val="24"/>
        </w:rPr>
        <w:t>“por medio de la cual se dictan medidas para protección del prepensionado y se dictan otras disposiciones</w:t>
      </w:r>
      <w:r w:rsidRPr="009924CD">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Pr>
          <w:rFonts w:ascii="Times New Roman" w:eastAsia="Times New Roman" w:hAnsi="Times New Roman" w:cs="Times New Roman"/>
          <w:bCs/>
          <w:sz w:val="24"/>
          <w:szCs w:val="24"/>
        </w:rPr>
        <w:t xml:space="preserve">con </w:t>
      </w:r>
      <w:r w:rsidRPr="00DD78B2">
        <w:rPr>
          <w:rFonts w:ascii="Times New Roman" w:hAnsi="Times New Roman" w:cs="Times New Roman"/>
          <w:sz w:val="24"/>
          <w:szCs w:val="24"/>
        </w:rPr>
        <w:t>el texto propuesto a continuación.</w:t>
      </w:r>
    </w:p>
    <w:p w14:paraId="54CED078" w14:textId="6E5498A6" w:rsidR="00DD74D9" w:rsidRDefault="00DD74D9" w:rsidP="00DD74D9">
      <w:pPr>
        <w:spacing w:before="57" w:after="28" w:line="360" w:lineRule="auto"/>
        <w:ind w:right="49"/>
        <w:jc w:val="both"/>
        <w:textAlignment w:val="center"/>
        <w:rPr>
          <w:rFonts w:ascii="Times New Roman" w:hAnsi="Times New Roman" w:cs="Times New Roman"/>
          <w:sz w:val="24"/>
          <w:szCs w:val="24"/>
        </w:rPr>
      </w:pPr>
    </w:p>
    <w:p w14:paraId="1D208069" w14:textId="77777777" w:rsidR="00DD74D9" w:rsidRDefault="00DD74D9" w:rsidP="00DD74D9">
      <w:pPr>
        <w:spacing w:before="57" w:after="28" w:line="360" w:lineRule="auto"/>
        <w:ind w:right="49"/>
        <w:jc w:val="both"/>
        <w:textAlignment w:val="center"/>
        <w:rPr>
          <w:rFonts w:ascii="Times New Roman" w:hAnsi="Times New Roman" w:cs="Times New Roman"/>
          <w:sz w:val="24"/>
          <w:szCs w:val="24"/>
        </w:rPr>
      </w:pPr>
      <w:r>
        <w:rPr>
          <w:rFonts w:ascii="Times New Roman" w:hAnsi="Times New Roman" w:cs="Times New Roman"/>
          <w:sz w:val="24"/>
          <w:szCs w:val="24"/>
        </w:rPr>
        <w:t xml:space="preserve">Cordialmente,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DD74D9" w14:paraId="21CC0EBC" w14:textId="77777777" w:rsidTr="00A60E20">
        <w:tc>
          <w:tcPr>
            <w:tcW w:w="4414" w:type="dxa"/>
          </w:tcPr>
          <w:p w14:paraId="02EAF671" w14:textId="5C7654BD" w:rsidR="00DD74D9" w:rsidRDefault="00DD74D9" w:rsidP="00A60E20">
            <w:pPr>
              <w:spacing w:before="57" w:after="28" w:line="260" w:lineRule="atLeast"/>
              <w:ind w:right="49"/>
              <w:jc w:val="both"/>
              <w:textAlignment w:val="center"/>
              <w:rPr>
                <w:rFonts w:ascii="Times New Roman" w:hAnsi="Times New Roman" w:cs="Times New Roman"/>
                <w:sz w:val="24"/>
                <w:szCs w:val="24"/>
              </w:rPr>
            </w:pPr>
          </w:p>
          <w:p w14:paraId="0AFD0CAB" w14:textId="62F7A339" w:rsidR="00DD74D9" w:rsidRDefault="00DD74D9" w:rsidP="00A60E20">
            <w:pPr>
              <w:spacing w:before="57" w:after="28" w:line="260" w:lineRule="atLeast"/>
              <w:ind w:right="49"/>
              <w:jc w:val="both"/>
              <w:textAlignment w:val="center"/>
              <w:rPr>
                <w:rFonts w:ascii="Times New Roman" w:hAnsi="Times New Roman" w:cs="Times New Roman"/>
                <w:sz w:val="24"/>
                <w:szCs w:val="24"/>
              </w:rPr>
            </w:pPr>
            <w:r>
              <w:rPr>
                <w:rFonts w:ascii="Times New Roman" w:hAnsi="Times New Roman" w:cs="Times New Roman"/>
                <w:sz w:val="24"/>
                <w:szCs w:val="24"/>
              </w:rPr>
              <w:t xml:space="preserve"> </w:t>
            </w:r>
          </w:p>
          <w:p w14:paraId="28DBB7C5" w14:textId="77777777" w:rsidR="00DD74D9" w:rsidRDefault="00DD74D9" w:rsidP="00A60E20">
            <w:pPr>
              <w:spacing w:before="57" w:after="28" w:line="260" w:lineRule="atLeast"/>
              <w:ind w:right="49"/>
              <w:jc w:val="both"/>
              <w:textAlignment w:val="center"/>
              <w:rPr>
                <w:rFonts w:ascii="Times New Roman" w:hAnsi="Times New Roman" w:cs="Times New Roman"/>
                <w:sz w:val="24"/>
                <w:szCs w:val="24"/>
              </w:rPr>
            </w:pPr>
          </w:p>
          <w:p w14:paraId="1025BB27" w14:textId="64A0DE52" w:rsidR="00DD74D9" w:rsidRDefault="00DD74D9" w:rsidP="00A60E20">
            <w:pPr>
              <w:spacing w:before="57" w:after="28" w:line="260" w:lineRule="atLeast"/>
              <w:ind w:right="49"/>
              <w:jc w:val="both"/>
              <w:textAlignment w:val="center"/>
              <w:rPr>
                <w:rFonts w:ascii="Times New Roman" w:hAnsi="Times New Roman" w:cs="Times New Roman"/>
                <w:sz w:val="24"/>
                <w:szCs w:val="24"/>
              </w:rPr>
            </w:pPr>
          </w:p>
          <w:p w14:paraId="12899369" w14:textId="78DB77F1" w:rsidR="00DD74D9" w:rsidRDefault="00DD74D9" w:rsidP="00A60E20">
            <w:pPr>
              <w:spacing w:before="57" w:after="28" w:line="260" w:lineRule="atLeast"/>
              <w:ind w:right="49"/>
              <w:jc w:val="center"/>
              <w:textAlignment w:val="center"/>
              <w:rPr>
                <w:rFonts w:ascii="Times New Roman" w:hAnsi="Times New Roman" w:cs="Times New Roman"/>
                <w:sz w:val="24"/>
                <w:szCs w:val="24"/>
              </w:rPr>
            </w:pPr>
          </w:p>
          <w:p w14:paraId="42E8E2DF" w14:textId="77777777" w:rsidR="00DD74D9" w:rsidRPr="008A1775" w:rsidRDefault="00DD74D9" w:rsidP="00A60E20">
            <w:pPr>
              <w:spacing w:before="57" w:after="28" w:line="260" w:lineRule="atLeast"/>
              <w:ind w:right="49"/>
              <w:jc w:val="center"/>
              <w:textAlignment w:val="center"/>
              <w:rPr>
                <w:rFonts w:ascii="Times New Roman" w:hAnsi="Times New Roman" w:cs="Times New Roman"/>
                <w:b/>
                <w:bCs/>
                <w:sz w:val="24"/>
                <w:szCs w:val="24"/>
              </w:rPr>
            </w:pPr>
            <w:r w:rsidRPr="008A1775">
              <w:rPr>
                <w:rFonts w:ascii="Times New Roman" w:hAnsi="Times New Roman" w:cs="Times New Roman"/>
                <w:b/>
                <w:bCs/>
                <w:sz w:val="24"/>
                <w:szCs w:val="24"/>
              </w:rPr>
              <w:t>HENRY FERNANDO CORREAL</w:t>
            </w:r>
          </w:p>
          <w:p w14:paraId="7B545E49" w14:textId="77777777" w:rsidR="00DD74D9" w:rsidRDefault="00DD74D9" w:rsidP="00A60E20">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 xml:space="preserve">Representante a la Cámara </w:t>
            </w:r>
          </w:p>
          <w:p w14:paraId="6EB213CC" w14:textId="77777777" w:rsidR="00DD74D9" w:rsidRDefault="00DD74D9" w:rsidP="00A60E20">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Coordinador ponente</w:t>
            </w:r>
          </w:p>
          <w:p w14:paraId="40AE6DEC" w14:textId="77777777" w:rsidR="00DD74D9" w:rsidRDefault="00DD74D9" w:rsidP="00A60E20">
            <w:pPr>
              <w:spacing w:before="57" w:after="28" w:line="260" w:lineRule="atLeast"/>
              <w:ind w:right="49"/>
              <w:jc w:val="both"/>
              <w:textAlignment w:val="center"/>
              <w:rPr>
                <w:rFonts w:ascii="Times New Roman" w:hAnsi="Times New Roman" w:cs="Times New Roman"/>
                <w:sz w:val="24"/>
                <w:szCs w:val="24"/>
              </w:rPr>
            </w:pPr>
          </w:p>
        </w:tc>
        <w:tc>
          <w:tcPr>
            <w:tcW w:w="4414" w:type="dxa"/>
          </w:tcPr>
          <w:p w14:paraId="7EBBD777" w14:textId="72E52982" w:rsidR="00DD74D9" w:rsidRDefault="00DD74D9" w:rsidP="00A60E20">
            <w:pPr>
              <w:spacing w:before="57" w:after="28" w:line="260" w:lineRule="atLeast"/>
              <w:ind w:right="49"/>
              <w:jc w:val="both"/>
              <w:textAlignment w:val="center"/>
              <w:rPr>
                <w:rFonts w:ascii="Times New Roman" w:hAnsi="Times New Roman" w:cs="Times New Roman"/>
                <w:sz w:val="24"/>
                <w:szCs w:val="24"/>
              </w:rPr>
            </w:pPr>
          </w:p>
          <w:p w14:paraId="0745DD2E" w14:textId="0375B7D4" w:rsidR="00DD74D9" w:rsidRDefault="00DD74D9" w:rsidP="00A60E20">
            <w:pPr>
              <w:spacing w:before="57" w:after="28" w:line="260" w:lineRule="atLeast"/>
              <w:ind w:right="49"/>
              <w:jc w:val="both"/>
              <w:textAlignment w:val="center"/>
              <w:rPr>
                <w:rFonts w:ascii="Times New Roman" w:hAnsi="Times New Roman" w:cs="Times New Roman"/>
                <w:sz w:val="24"/>
                <w:szCs w:val="24"/>
              </w:rPr>
            </w:pPr>
          </w:p>
          <w:p w14:paraId="1E42E563" w14:textId="2CF0ACCD" w:rsidR="00DD74D9" w:rsidRDefault="00DD74D9" w:rsidP="00A60E20">
            <w:pPr>
              <w:spacing w:before="57" w:after="28" w:line="260" w:lineRule="atLeast"/>
              <w:ind w:right="49"/>
              <w:jc w:val="both"/>
              <w:textAlignment w:val="center"/>
              <w:rPr>
                <w:rFonts w:ascii="Times New Roman" w:hAnsi="Times New Roman" w:cs="Times New Roman"/>
                <w:sz w:val="24"/>
                <w:szCs w:val="24"/>
              </w:rPr>
            </w:pPr>
            <w:bookmarkStart w:id="0" w:name="_GoBack"/>
            <w:bookmarkEnd w:id="0"/>
          </w:p>
          <w:p w14:paraId="0766B8DF" w14:textId="77777777" w:rsidR="00DD74D9" w:rsidRDefault="00DD74D9" w:rsidP="00A60E20">
            <w:pPr>
              <w:spacing w:before="57" w:after="28" w:line="260" w:lineRule="atLeast"/>
              <w:ind w:right="49"/>
              <w:jc w:val="both"/>
              <w:textAlignment w:val="center"/>
              <w:rPr>
                <w:rFonts w:ascii="Times New Roman" w:hAnsi="Times New Roman" w:cs="Times New Roman"/>
                <w:sz w:val="24"/>
                <w:szCs w:val="24"/>
              </w:rPr>
            </w:pPr>
          </w:p>
          <w:p w14:paraId="0ACEF571" w14:textId="2E81894F" w:rsidR="00DD74D9" w:rsidRDefault="00814D69" w:rsidP="00A60E20">
            <w:pPr>
              <w:spacing w:before="57" w:after="28" w:line="260" w:lineRule="atLeast"/>
              <w:ind w:right="49"/>
              <w:jc w:val="both"/>
              <w:textAlignment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val="es-CO" w:eastAsia="es-CO"/>
              </w:rPr>
              <w:t xml:space="preserve">                        </w:t>
            </w:r>
          </w:p>
          <w:p w14:paraId="40AAACE5" w14:textId="610D4649" w:rsidR="00DD74D9" w:rsidRPr="008A1775" w:rsidRDefault="00814D69" w:rsidP="00A60E20">
            <w:pPr>
              <w:spacing w:before="57" w:after="28" w:line="260" w:lineRule="atLeast"/>
              <w:ind w:right="49"/>
              <w:jc w:val="center"/>
              <w:textAlignment w:val="center"/>
              <w:rPr>
                <w:rFonts w:ascii="Times New Roman" w:hAnsi="Times New Roman" w:cs="Times New Roman"/>
                <w:b/>
                <w:bCs/>
                <w:sz w:val="24"/>
                <w:szCs w:val="24"/>
              </w:rPr>
            </w:pPr>
            <w:r>
              <w:rPr>
                <w:rFonts w:ascii="Times New Roman" w:hAnsi="Times New Roman" w:cs="Times New Roman"/>
                <w:b/>
                <w:bCs/>
                <w:sz w:val="24"/>
                <w:szCs w:val="24"/>
              </w:rPr>
              <w:t>JHON ARLEY MURILLO BENITEZ</w:t>
            </w:r>
          </w:p>
          <w:p w14:paraId="6EB7938C" w14:textId="77777777" w:rsidR="00DD74D9" w:rsidRDefault="00DD74D9" w:rsidP="00A60E20">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 xml:space="preserve">Representante a la Cámara </w:t>
            </w:r>
          </w:p>
          <w:p w14:paraId="13A45135" w14:textId="77777777" w:rsidR="00DD74D9" w:rsidRDefault="00DD74D9" w:rsidP="00A60E20">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Ponente</w:t>
            </w:r>
          </w:p>
        </w:tc>
      </w:tr>
    </w:tbl>
    <w:p w14:paraId="2C5E09C8" w14:textId="6BEB5CA3" w:rsidR="00DD74D9" w:rsidRDefault="00DD74D9" w:rsidP="00DD74D9">
      <w:pPr>
        <w:spacing w:line="276" w:lineRule="auto"/>
        <w:rPr>
          <w:rFonts w:ascii="Times New Roman" w:hAnsi="Times New Roman" w:cs="Times New Roman"/>
          <w:b/>
          <w:bCs/>
          <w:sz w:val="24"/>
          <w:szCs w:val="24"/>
        </w:rPr>
      </w:pPr>
    </w:p>
    <w:p w14:paraId="3F4DBDFE" w14:textId="247E9EF4" w:rsidR="00FB4CE7" w:rsidRDefault="00FB4CE7" w:rsidP="00DD74D9">
      <w:pPr>
        <w:spacing w:line="276" w:lineRule="auto"/>
        <w:rPr>
          <w:rFonts w:ascii="Times New Roman" w:hAnsi="Times New Roman" w:cs="Times New Roman"/>
          <w:b/>
          <w:bCs/>
          <w:sz w:val="24"/>
          <w:szCs w:val="24"/>
        </w:rPr>
      </w:pPr>
    </w:p>
    <w:p w14:paraId="28A4BCC6" w14:textId="52EAD25E" w:rsidR="00FB4CE7" w:rsidRDefault="00FB4CE7" w:rsidP="00DD74D9">
      <w:pPr>
        <w:spacing w:line="276" w:lineRule="auto"/>
        <w:rPr>
          <w:rFonts w:ascii="Times New Roman" w:hAnsi="Times New Roman" w:cs="Times New Roman"/>
          <w:b/>
          <w:bCs/>
          <w:sz w:val="24"/>
          <w:szCs w:val="24"/>
        </w:rPr>
      </w:pPr>
    </w:p>
    <w:p w14:paraId="15954335" w14:textId="1A4000AD" w:rsidR="00FB4CE7" w:rsidRDefault="00FB4CE7" w:rsidP="00DD74D9">
      <w:pPr>
        <w:spacing w:line="276" w:lineRule="auto"/>
        <w:rPr>
          <w:rFonts w:ascii="Times New Roman" w:hAnsi="Times New Roman" w:cs="Times New Roman"/>
          <w:b/>
          <w:bCs/>
          <w:sz w:val="24"/>
          <w:szCs w:val="24"/>
        </w:rPr>
      </w:pPr>
    </w:p>
    <w:p w14:paraId="2466BE12" w14:textId="14968E7C" w:rsidR="00FB4CE7" w:rsidRDefault="00FB4CE7" w:rsidP="00DD74D9">
      <w:pPr>
        <w:spacing w:line="276" w:lineRule="auto"/>
        <w:rPr>
          <w:rFonts w:ascii="Times New Roman" w:hAnsi="Times New Roman" w:cs="Times New Roman"/>
          <w:b/>
          <w:bCs/>
          <w:sz w:val="24"/>
          <w:szCs w:val="24"/>
        </w:rPr>
      </w:pPr>
    </w:p>
    <w:p w14:paraId="6EE4EBA2" w14:textId="5F3095B8" w:rsidR="00FB4CE7" w:rsidRDefault="00FB4CE7" w:rsidP="00DD74D9">
      <w:pPr>
        <w:spacing w:line="276" w:lineRule="auto"/>
        <w:rPr>
          <w:rFonts w:ascii="Times New Roman" w:hAnsi="Times New Roman" w:cs="Times New Roman"/>
          <w:b/>
          <w:bCs/>
          <w:sz w:val="24"/>
          <w:szCs w:val="24"/>
        </w:rPr>
      </w:pPr>
    </w:p>
    <w:p w14:paraId="65EC9506" w14:textId="401DF793" w:rsidR="00FB4CE7" w:rsidRDefault="00FB4CE7" w:rsidP="00DD74D9">
      <w:pPr>
        <w:spacing w:line="276" w:lineRule="auto"/>
        <w:rPr>
          <w:rFonts w:ascii="Times New Roman" w:hAnsi="Times New Roman" w:cs="Times New Roman"/>
          <w:b/>
          <w:bCs/>
          <w:sz w:val="24"/>
          <w:szCs w:val="24"/>
        </w:rPr>
      </w:pPr>
    </w:p>
    <w:p w14:paraId="58AF878F" w14:textId="60F06BE3" w:rsidR="00FB4CE7" w:rsidRDefault="00FB4CE7" w:rsidP="00DD74D9">
      <w:pPr>
        <w:spacing w:line="276" w:lineRule="auto"/>
        <w:rPr>
          <w:rFonts w:ascii="Times New Roman" w:hAnsi="Times New Roman" w:cs="Times New Roman"/>
          <w:b/>
          <w:bCs/>
          <w:sz w:val="24"/>
          <w:szCs w:val="24"/>
        </w:rPr>
      </w:pPr>
    </w:p>
    <w:p w14:paraId="0267D5BC" w14:textId="647F40D8" w:rsidR="00FB4CE7" w:rsidRDefault="00FB4CE7" w:rsidP="00DD74D9">
      <w:pPr>
        <w:spacing w:line="276" w:lineRule="auto"/>
        <w:rPr>
          <w:rFonts w:ascii="Times New Roman" w:hAnsi="Times New Roman" w:cs="Times New Roman"/>
          <w:b/>
          <w:bCs/>
          <w:sz w:val="24"/>
          <w:szCs w:val="24"/>
        </w:rPr>
      </w:pPr>
    </w:p>
    <w:p w14:paraId="00E79D7B" w14:textId="5091173A" w:rsidR="00FB4CE7" w:rsidRDefault="00FB4CE7" w:rsidP="00DD74D9">
      <w:pPr>
        <w:spacing w:line="276" w:lineRule="auto"/>
        <w:rPr>
          <w:rFonts w:ascii="Times New Roman" w:hAnsi="Times New Roman" w:cs="Times New Roman"/>
          <w:b/>
          <w:bCs/>
          <w:sz w:val="24"/>
          <w:szCs w:val="24"/>
        </w:rPr>
      </w:pPr>
    </w:p>
    <w:p w14:paraId="6934F7F7" w14:textId="3019B99D" w:rsidR="00FB4CE7" w:rsidRDefault="00FB4CE7" w:rsidP="00DD74D9">
      <w:pPr>
        <w:spacing w:line="276" w:lineRule="auto"/>
        <w:rPr>
          <w:rFonts w:ascii="Times New Roman" w:hAnsi="Times New Roman" w:cs="Times New Roman"/>
          <w:b/>
          <w:bCs/>
          <w:sz w:val="24"/>
          <w:szCs w:val="24"/>
        </w:rPr>
      </w:pPr>
    </w:p>
    <w:p w14:paraId="65F291AD" w14:textId="25CB8B4A" w:rsidR="00FB4CE7" w:rsidRDefault="00FB4CE7" w:rsidP="00DD74D9">
      <w:pPr>
        <w:spacing w:line="276" w:lineRule="auto"/>
        <w:rPr>
          <w:rFonts w:ascii="Times New Roman" w:hAnsi="Times New Roman" w:cs="Times New Roman"/>
          <w:b/>
          <w:bCs/>
          <w:sz w:val="24"/>
          <w:szCs w:val="24"/>
        </w:rPr>
      </w:pPr>
    </w:p>
    <w:p w14:paraId="0CAB6FE0" w14:textId="27EF9D9F" w:rsidR="00FB4CE7" w:rsidRDefault="00FB4CE7" w:rsidP="00DD74D9">
      <w:pPr>
        <w:spacing w:line="276" w:lineRule="auto"/>
        <w:rPr>
          <w:rFonts w:ascii="Times New Roman" w:hAnsi="Times New Roman" w:cs="Times New Roman"/>
          <w:b/>
          <w:bCs/>
          <w:sz w:val="24"/>
          <w:szCs w:val="24"/>
        </w:rPr>
      </w:pPr>
    </w:p>
    <w:p w14:paraId="2E7EADE9" w14:textId="4CE2929E" w:rsidR="00FB4CE7" w:rsidRDefault="00FB4CE7" w:rsidP="00DD74D9">
      <w:pPr>
        <w:spacing w:line="276" w:lineRule="auto"/>
        <w:rPr>
          <w:rFonts w:ascii="Times New Roman" w:hAnsi="Times New Roman" w:cs="Times New Roman"/>
          <w:b/>
          <w:bCs/>
          <w:sz w:val="24"/>
          <w:szCs w:val="24"/>
        </w:rPr>
      </w:pPr>
    </w:p>
    <w:p w14:paraId="2B1FA279" w14:textId="77A8C515" w:rsidR="00FB4CE7" w:rsidRDefault="00FB4CE7" w:rsidP="00DD74D9">
      <w:pPr>
        <w:spacing w:line="276" w:lineRule="auto"/>
        <w:rPr>
          <w:rFonts w:ascii="Times New Roman" w:hAnsi="Times New Roman" w:cs="Times New Roman"/>
          <w:b/>
          <w:bCs/>
          <w:sz w:val="24"/>
          <w:szCs w:val="24"/>
        </w:rPr>
      </w:pPr>
    </w:p>
    <w:p w14:paraId="209DC1A0" w14:textId="5F19C880" w:rsidR="00FB4CE7" w:rsidRDefault="00FB4CE7" w:rsidP="00DD74D9">
      <w:pPr>
        <w:spacing w:line="276" w:lineRule="auto"/>
        <w:rPr>
          <w:rFonts w:ascii="Times New Roman" w:hAnsi="Times New Roman" w:cs="Times New Roman"/>
          <w:b/>
          <w:bCs/>
          <w:sz w:val="24"/>
          <w:szCs w:val="24"/>
        </w:rPr>
      </w:pPr>
    </w:p>
    <w:p w14:paraId="7B2DCB3C" w14:textId="26DABCDA" w:rsidR="00FB4CE7" w:rsidRDefault="00FB4CE7" w:rsidP="00DD74D9">
      <w:pPr>
        <w:spacing w:line="276" w:lineRule="auto"/>
        <w:rPr>
          <w:rFonts w:ascii="Times New Roman" w:hAnsi="Times New Roman" w:cs="Times New Roman"/>
          <w:b/>
          <w:bCs/>
          <w:sz w:val="24"/>
          <w:szCs w:val="24"/>
        </w:rPr>
      </w:pPr>
    </w:p>
    <w:p w14:paraId="308BBB02" w14:textId="7B91FDF6" w:rsidR="00FB4CE7" w:rsidRDefault="00FB4CE7" w:rsidP="00DD74D9">
      <w:pPr>
        <w:spacing w:line="276" w:lineRule="auto"/>
        <w:rPr>
          <w:rFonts w:ascii="Times New Roman" w:hAnsi="Times New Roman" w:cs="Times New Roman"/>
          <w:b/>
          <w:bCs/>
          <w:sz w:val="24"/>
          <w:szCs w:val="24"/>
        </w:rPr>
      </w:pPr>
    </w:p>
    <w:p w14:paraId="2AC8B616" w14:textId="70FE3D3C" w:rsidR="00FB4CE7" w:rsidRDefault="00FB4CE7" w:rsidP="00DD74D9">
      <w:pPr>
        <w:spacing w:line="276" w:lineRule="auto"/>
        <w:rPr>
          <w:rFonts w:ascii="Times New Roman" w:hAnsi="Times New Roman" w:cs="Times New Roman"/>
          <w:b/>
          <w:bCs/>
          <w:sz w:val="24"/>
          <w:szCs w:val="24"/>
        </w:rPr>
      </w:pPr>
    </w:p>
    <w:p w14:paraId="64801F6E" w14:textId="2242A9E3" w:rsidR="00FB4CE7" w:rsidRDefault="00FB4CE7" w:rsidP="00DD74D9">
      <w:pPr>
        <w:spacing w:line="276" w:lineRule="auto"/>
        <w:rPr>
          <w:rFonts w:ascii="Times New Roman" w:hAnsi="Times New Roman" w:cs="Times New Roman"/>
          <w:b/>
          <w:bCs/>
          <w:sz w:val="24"/>
          <w:szCs w:val="24"/>
        </w:rPr>
      </w:pPr>
    </w:p>
    <w:p w14:paraId="05C8CDEA" w14:textId="77777777" w:rsidR="00FB4CE7" w:rsidRDefault="00FB4CE7" w:rsidP="00DD74D9">
      <w:pPr>
        <w:spacing w:line="276" w:lineRule="auto"/>
        <w:rPr>
          <w:rFonts w:ascii="Times New Roman" w:hAnsi="Times New Roman" w:cs="Times New Roman"/>
          <w:b/>
          <w:bCs/>
          <w:sz w:val="24"/>
          <w:szCs w:val="24"/>
        </w:rPr>
      </w:pPr>
    </w:p>
    <w:p w14:paraId="2EA9FC13" w14:textId="3956A86B" w:rsidR="00DD74D9" w:rsidRDefault="00DD74D9" w:rsidP="00DD74D9">
      <w:pPr>
        <w:shd w:val="clear" w:color="auto" w:fill="FFFFFF" w:themeFill="background1"/>
        <w:spacing w:line="276" w:lineRule="auto"/>
        <w:jc w:val="center"/>
        <w:rPr>
          <w:rFonts w:ascii="Times New Roman" w:hAnsi="Times New Roman"/>
          <w:b/>
          <w:sz w:val="24"/>
          <w:szCs w:val="24"/>
        </w:rPr>
      </w:pPr>
      <w:r w:rsidRPr="00FB4CE7">
        <w:rPr>
          <w:rFonts w:ascii="Times New Roman" w:hAnsi="Times New Roman"/>
          <w:b/>
          <w:sz w:val="24"/>
          <w:szCs w:val="24"/>
        </w:rPr>
        <w:lastRenderedPageBreak/>
        <w:t>TEXTO PROPUESTO</w:t>
      </w:r>
      <w:r w:rsidRPr="0035016E">
        <w:rPr>
          <w:rFonts w:ascii="Times New Roman" w:hAnsi="Times New Roman"/>
          <w:b/>
          <w:sz w:val="24"/>
          <w:szCs w:val="24"/>
        </w:rPr>
        <w:t xml:space="preserve"> PARA </w:t>
      </w:r>
      <w:r w:rsidR="0013124D">
        <w:rPr>
          <w:rFonts w:ascii="Times New Roman" w:hAnsi="Times New Roman"/>
          <w:b/>
          <w:sz w:val="24"/>
          <w:szCs w:val="24"/>
        </w:rPr>
        <w:t xml:space="preserve">SEGUNDO </w:t>
      </w:r>
      <w:r w:rsidRPr="0035016E">
        <w:rPr>
          <w:rFonts w:ascii="Times New Roman" w:hAnsi="Times New Roman"/>
          <w:b/>
          <w:sz w:val="24"/>
          <w:szCs w:val="24"/>
        </w:rPr>
        <w:t>DEBATE</w:t>
      </w:r>
    </w:p>
    <w:p w14:paraId="4A382424" w14:textId="77777777" w:rsidR="00DD74D9" w:rsidRDefault="00DD74D9" w:rsidP="00DD74D9">
      <w:pPr>
        <w:spacing w:before="57" w:after="28" w:line="276" w:lineRule="auto"/>
        <w:ind w:right="49"/>
        <w:jc w:val="center"/>
        <w:textAlignment w:val="center"/>
        <w:rPr>
          <w:rFonts w:ascii="Times New Roman" w:hAnsi="Times New Roman" w:cs="Times New Roman"/>
          <w:sz w:val="24"/>
          <w:szCs w:val="24"/>
        </w:rPr>
      </w:pPr>
      <w:r w:rsidRPr="00795A37">
        <w:rPr>
          <w:rFonts w:ascii="Times New Roman" w:hAnsi="Times New Roman" w:cs="Times New Roman"/>
          <w:b/>
          <w:bCs/>
          <w:sz w:val="24"/>
          <w:szCs w:val="24"/>
        </w:rPr>
        <w:t>PROYECTO DE LEY</w:t>
      </w:r>
      <w:r>
        <w:rPr>
          <w:rFonts w:ascii="Times New Roman" w:hAnsi="Times New Roman" w:cs="Times New Roman"/>
          <w:b/>
          <w:bCs/>
          <w:sz w:val="24"/>
          <w:szCs w:val="24"/>
        </w:rPr>
        <w:t xml:space="preserve"> </w:t>
      </w:r>
      <w:r w:rsidRPr="0078051E">
        <w:rPr>
          <w:rFonts w:ascii="Times New Roman" w:eastAsia="Times New Roman" w:hAnsi="Times New Roman" w:cs="Times New Roman"/>
          <w:b/>
          <w:bCs/>
          <w:sz w:val="24"/>
          <w:szCs w:val="24"/>
        </w:rPr>
        <w:t>149 de 2021</w:t>
      </w:r>
    </w:p>
    <w:p w14:paraId="66CF5E9B" w14:textId="77777777" w:rsidR="00DD74D9" w:rsidRDefault="00DD74D9" w:rsidP="00DD74D9">
      <w:pPr>
        <w:spacing w:before="57" w:after="28" w:line="276" w:lineRule="auto"/>
        <w:ind w:right="49"/>
        <w:jc w:val="center"/>
        <w:textAlignment w:val="center"/>
        <w:rPr>
          <w:rFonts w:ascii="Times New Roman" w:hAnsi="Times New Roman" w:cs="Times New Roman"/>
          <w:i/>
          <w:iCs/>
          <w:sz w:val="24"/>
          <w:szCs w:val="24"/>
        </w:rPr>
      </w:pPr>
      <w:r w:rsidRPr="0078051E">
        <w:rPr>
          <w:rFonts w:ascii="Times New Roman" w:hAnsi="Times New Roman" w:cs="Times New Roman"/>
          <w:i/>
          <w:iCs/>
          <w:sz w:val="24"/>
          <w:szCs w:val="24"/>
        </w:rPr>
        <w:t>“por medio de la cual se dictan medidas para protección del prepensionado y se dictan otras disposiciones”</w:t>
      </w:r>
    </w:p>
    <w:p w14:paraId="3C6D3EDE" w14:textId="77777777" w:rsidR="00DD74D9" w:rsidRPr="0035016E" w:rsidRDefault="00DD74D9" w:rsidP="00DD74D9">
      <w:pPr>
        <w:spacing w:before="57" w:after="28" w:line="276" w:lineRule="auto"/>
        <w:ind w:right="49"/>
        <w:jc w:val="center"/>
        <w:textAlignment w:val="center"/>
        <w:rPr>
          <w:rFonts w:ascii="Times New Roman" w:hAnsi="Times New Roman" w:cs="Times New Roman"/>
          <w:i/>
          <w:iCs/>
          <w:sz w:val="24"/>
          <w:szCs w:val="24"/>
        </w:rPr>
      </w:pPr>
      <w:r w:rsidRPr="0035016E">
        <w:rPr>
          <w:rFonts w:ascii="Times New Roman" w:hAnsi="Times New Roman" w:cs="Times New Roman"/>
          <w:i/>
          <w:iCs/>
          <w:sz w:val="24"/>
          <w:szCs w:val="24"/>
        </w:rPr>
        <w:t>EL CONGRESO DE LA REPÚBLICA DE COLOMBIA</w:t>
      </w:r>
    </w:p>
    <w:p w14:paraId="4611AD54" w14:textId="77777777" w:rsidR="00DD74D9" w:rsidRDefault="00DD74D9" w:rsidP="00DD74D9">
      <w:pPr>
        <w:spacing w:before="57" w:after="28" w:line="276" w:lineRule="auto"/>
        <w:ind w:right="49"/>
        <w:jc w:val="center"/>
        <w:textAlignment w:val="center"/>
        <w:rPr>
          <w:rFonts w:ascii="Times New Roman" w:hAnsi="Times New Roman" w:cs="Times New Roman"/>
          <w:i/>
          <w:iCs/>
          <w:sz w:val="24"/>
          <w:szCs w:val="24"/>
        </w:rPr>
      </w:pPr>
      <w:r w:rsidRPr="0035016E">
        <w:rPr>
          <w:rFonts w:ascii="Times New Roman" w:hAnsi="Times New Roman" w:cs="Times New Roman"/>
          <w:i/>
          <w:iCs/>
          <w:sz w:val="24"/>
          <w:szCs w:val="24"/>
        </w:rPr>
        <w:t>DECRETA:</w:t>
      </w:r>
    </w:p>
    <w:p w14:paraId="2F3351D3" w14:textId="77777777" w:rsidR="00DD74D9" w:rsidRPr="0013124D" w:rsidRDefault="00DD74D9" w:rsidP="00DD74D9">
      <w:pPr>
        <w:spacing w:before="57" w:after="28" w:line="276" w:lineRule="auto"/>
        <w:ind w:right="49"/>
        <w:jc w:val="center"/>
        <w:textAlignment w:val="center"/>
        <w:rPr>
          <w:rFonts w:ascii="Times New Roman" w:hAnsi="Times New Roman" w:cs="Times New Roman"/>
          <w:i/>
          <w:iCs/>
          <w:sz w:val="24"/>
          <w:szCs w:val="24"/>
        </w:rPr>
      </w:pPr>
    </w:p>
    <w:p w14:paraId="47EFB7AD" w14:textId="77777777" w:rsidR="0013124D" w:rsidRPr="0013124D" w:rsidRDefault="0013124D" w:rsidP="0013124D">
      <w:pPr>
        <w:pStyle w:val="Sinespaciado"/>
        <w:jc w:val="both"/>
        <w:rPr>
          <w:rFonts w:ascii="Times New Roman" w:hAnsi="Times New Roman"/>
          <w:sz w:val="24"/>
          <w:szCs w:val="24"/>
        </w:rPr>
      </w:pPr>
      <w:r w:rsidRPr="0013124D">
        <w:rPr>
          <w:rFonts w:ascii="Times New Roman" w:hAnsi="Times New Roman"/>
          <w:b/>
          <w:sz w:val="24"/>
          <w:szCs w:val="24"/>
        </w:rPr>
        <w:t xml:space="preserve">Artículo 1°. Objeto. </w:t>
      </w:r>
      <w:r w:rsidRPr="0013124D">
        <w:rPr>
          <w:rFonts w:ascii="Times New Roman" w:hAnsi="Times New Roman"/>
          <w:sz w:val="24"/>
          <w:szCs w:val="24"/>
        </w:rPr>
        <w:t>Esta ley tiene por objeto proteger a las personas que estén próximas a cumplir los requisitos para la pensión de vejez, estableciendo los criterios y derechos de los que gozan.</w:t>
      </w:r>
    </w:p>
    <w:p w14:paraId="52663878" w14:textId="77777777" w:rsidR="0013124D" w:rsidRPr="0013124D" w:rsidRDefault="0013124D" w:rsidP="0013124D">
      <w:pPr>
        <w:pStyle w:val="Sinespaciado"/>
        <w:jc w:val="both"/>
        <w:rPr>
          <w:rFonts w:ascii="Times New Roman" w:hAnsi="Times New Roman"/>
          <w:b/>
          <w:sz w:val="24"/>
          <w:szCs w:val="24"/>
        </w:rPr>
      </w:pPr>
    </w:p>
    <w:p w14:paraId="36913E84" w14:textId="77777777" w:rsidR="0013124D" w:rsidRPr="0013124D" w:rsidRDefault="0013124D" w:rsidP="0013124D">
      <w:pPr>
        <w:pStyle w:val="Sinespaciado"/>
        <w:jc w:val="both"/>
        <w:rPr>
          <w:rFonts w:ascii="Times New Roman" w:hAnsi="Times New Roman"/>
          <w:sz w:val="24"/>
          <w:szCs w:val="24"/>
        </w:rPr>
      </w:pPr>
      <w:r w:rsidRPr="0013124D">
        <w:rPr>
          <w:rFonts w:ascii="Times New Roman" w:hAnsi="Times New Roman"/>
          <w:b/>
          <w:sz w:val="24"/>
          <w:szCs w:val="24"/>
        </w:rPr>
        <w:t>Artículo 2°. Pre pensionado.</w:t>
      </w:r>
      <w:r w:rsidRPr="0013124D">
        <w:rPr>
          <w:rFonts w:ascii="Times New Roman" w:hAnsi="Times New Roman"/>
          <w:sz w:val="24"/>
          <w:szCs w:val="24"/>
        </w:rPr>
        <w:t xml:space="preserve"> El pre pensionado es la persona vinculada laboralmente al sector público o privado, que le falten tres (3) años o menos para reunir los requisitos de edad y semanas cotizadas o que habiendo cumplido la edad de pensión está a tres (3) años o menos de completar las semanas cotizadas para obtener la pensión de vejez en el Régimen de Prima Media con Prestación Definida. De igual forma se entiende por pre pensionada a la persona que se encuentre a tres años o menos de alcanzar el capital mínimo necesario para acreditar el derecho a pensión o, que esté a tres años o menos de completar las semanas que le permitan ser beneficiario de la garantía de la pensión mínima en el Régimen de Ahorro Individual con Solidaridad.</w:t>
      </w:r>
    </w:p>
    <w:p w14:paraId="7D182F82" w14:textId="77777777" w:rsidR="0013124D" w:rsidRPr="0013124D" w:rsidRDefault="0013124D" w:rsidP="0013124D">
      <w:pPr>
        <w:pStyle w:val="Sinespaciado"/>
        <w:jc w:val="both"/>
        <w:rPr>
          <w:rFonts w:ascii="Times New Roman" w:hAnsi="Times New Roman"/>
          <w:sz w:val="24"/>
          <w:szCs w:val="24"/>
        </w:rPr>
      </w:pPr>
    </w:p>
    <w:p w14:paraId="23E37B19" w14:textId="77777777" w:rsidR="0013124D" w:rsidRPr="0013124D" w:rsidRDefault="0013124D" w:rsidP="0013124D">
      <w:pPr>
        <w:pStyle w:val="Sinespaciado"/>
        <w:jc w:val="both"/>
        <w:rPr>
          <w:rFonts w:ascii="Times New Roman" w:hAnsi="Times New Roman"/>
          <w:sz w:val="24"/>
          <w:szCs w:val="24"/>
        </w:rPr>
      </w:pPr>
      <w:r w:rsidRPr="0013124D">
        <w:rPr>
          <w:rFonts w:ascii="Times New Roman" w:hAnsi="Times New Roman"/>
          <w:b/>
          <w:sz w:val="24"/>
          <w:szCs w:val="24"/>
        </w:rPr>
        <w:t>Artículo 3°. Protección Especial para el Pre pensionado:</w:t>
      </w:r>
      <w:r w:rsidRPr="0013124D">
        <w:rPr>
          <w:rFonts w:ascii="Times New Roman" w:hAnsi="Times New Roman"/>
          <w:sz w:val="24"/>
          <w:szCs w:val="24"/>
        </w:rPr>
        <w:t xml:space="preserve"> El pre pensionado gozará de estabilidad laboral reforzada. Dentro del ámbito de aplicación de la presente ley, se entiende por estabilidad laboral reforzada al derecho de protección especial del que goza un trabajador en condición de pre pensionado para evitar el retiro de su cargo o la terminación de su vinculación laboral si esta situación pone en riesgo o en condición de vulnerabilidad el derecho a la pensión y el ingreso mínimo de la persona.</w:t>
      </w:r>
    </w:p>
    <w:p w14:paraId="68F64512" w14:textId="77777777" w:rsidR="0013124D" w:rsidRPr="0013124D" w:rsidRDefault="0013124D" w:rsidP="0013124D">
      <w:pPr>
        <w:pStyle w:val="Sinespaciado"/>
        <w:jc w:val="both"/>
        <w:rPr>
          <w:rFonts w:ascii="Times New Roman" w:hAnsi="Times New Roman"/>
          <w:sz w:val="24"/>
          <w:szCs w:val="24"/>
        </w:rPr>
      </w:pPr>
    </w:p>
    <w:p w14:paraId="4AC4BF52" w14:textId="77777777" w:rsidR="0013124D" w:rsidRPr="0013124D" w:rsidRDefault="0013124D" w:rsidP="0013124D">
      <w:pPr>
        <w:pStyle w:val="Sinespaciado"/>
        <w:jc w:val="both"/>
        <w:rPr>
          <w:rFonts w:ascii="Times New Roman" w:hAnsi="Times New Roman"/>
          <w:b/>
          <w:sz w:val="24"/>
          <w:szCs w:val="24"/>
        </w:rPr>
      </w:pPr>
      <w:r w:rsidRPr="0013124D">
        <w:rPr>
          <w:rFonts w:ascii="Times New Roman" w:hAnsi="Times New Roman"/>
          <w:sz w:val="24"/>
          <w:szCs w:val="24"/>
        </w:rPr>
        <w:t>No podrán ser retirados del servicio, los servidores públicos y no habrá lugar a la terminación laboral de los trabajadores particulares, que cumplan los requisitos del pre pensionado descrito en el artículo segundo.</w:t>
      </w:r>
    </w:p>
    <w:p w14:paraId="78EC8953" w14:textId="77777777" w:rsidR="0013124D" w:rsidRPr="0013124D" w:rsidRDefault="0013124D" w:rsidP="0013124D">
      <w:pPr>
        <w:pStyle w:val="Sinespaciado"/>
        <w:jc w:val="both"/>
        <w:rPr>
          <w:rFonts w:ascii="Times New Roman" w:hAnsi="Times New Roman"/>
          <w:b/>
          <w:sz w:val="24"/>
          <w:szCs w:val="24"/>
        </w:rPr>
      </w:pPr>
    </w:p>
    <w:p w14:paraId="255D1B82" w14:textId="77777777" w:rsidR="0013124D" w:rsidRPr="0013124D" w:rsidRDefault="0013124D" w:rsidP="0013124D">
      <w:pPr>
        <w:pStyle w:val="Sinespaciado"/>
        <w:jc w:val="both"/>
        <w:rPr>
          <w:rFonts w:ascii="Times New Roman" w:hAnsi="Times New Roman"/>
          <w:sz w:val="24"/>
          <w:szCs w:val="24"/>
        </w:rPr>
      </w:pPr>
      <w:r w:rsidRPr="0013124D">
        <w:rPr>
          <w:rFonts w:ascii="Times New Roman" w:hAnsi="Times New Roman"/>
          <w:b/>
          <w:sz w:val="24"/>
          <w:szCs w:val="24"/>
        </w:rPr>
        <w:t xml:space="preserve">Parágrafo 1. </w:t>
      </w:r>
      <w:r w:rsidRPr="0013124D">
        <w:rPr>
          <w:rFonts w:ascii="Times New Roman" w:hAnsi="Times New Roman"/>
          <w:sz w:val="24"/>
          <w:szCs w:val="24"/>
        </w:rPr>
        <w:t>Las administradoras de pensiones deberán enviar a su afiliado que este próximo a cumplir los requisitos mencionados en la presente ley una comunicación explicando las características y derechos que tienen su próxima condición de pre pensionado, certificando el tiempo de las semanas cotizadas y/o el capital ahorrado, con una explicación detallada de la protección que garantiza su nueva condición y el tiempo desde el cual podría empezar a gozar de los beneficios mencionados en la presente ley. Esta comunicación debe ser remitida como máximo un mes antes de adquirir la condición de pre pensionado. El incumplimiento de esta obligación por parte de las administradoras de pensiones no se podrá entender como el desconocimiento de la condición de pre pensionado.</w:t>
      </w:r>
    </w:p>
    <w:p w14:paraId="7FF5027E" w14:textId="77777777" w:rsidR="0013124D" w:rsidRPr="0013124D" w:rsidRDefault="0013124D" w:rsidP="0013124D">
      <w:pPr>
        <w:pStyle w:val="Sinespaciado"/>
        <w:jc w:val="both"/>
        <w:rPr>
          <w:rFonts w:ascii="Times New Roman" w:hAnsi="Times New Roman"/>
          <w:b/>
          <w:sz w:val="24"/>
          <w:szCs w:val="24"/>
        </w:rPr>
      </w:pPr>
    </w:p>
    <w:p w14:paraId="756DABC8" w14:textId="77777777" w:rsidR="0013124D" w:rsidRPr="0013124D" w:rsidRDefault="0013124D" w:rsidP="0013124D">
      <w:pPr>
        <w:pStyle w:val="Sinespaciado"/>
        <w:jc w:val="both"/>
        <w:rPr>
          <w:rFonts w:ascii="Times New Roman" w:hAnsi="Times New Roman"/>
          <w:sz w:val="24"/>
          <w:szCs w:val="24"/>
        </w:rPr>
      </w:pPr>
      <w:r w:rsidRPr="0013124D">
        <w:rPr>
          <w:rFonts w:ascii="Times New Roman" w:hAnsi="Times New Roman"/>
          <w:b/>
          <w:sz w:val="24"/>
          <w:szCs w:val="24"/>
        </w:rPr>
        <w:t>Parágrafo 2.</w:t>
      </w:r>
      <w:r w:rsidRPr="0013124D">
        <w:rPr>
          <w:rFonts w:ascii="Times New Roman" w:hAnsi="Times New Roman"/>
          <w:sz w:val="24"/>
          <w:szCs w:val="24"/>
        </w:rPr>
        <w:t xml:space="preserve"> El derecho de protección especial respetara la naturaleza del empleo público, en el marco de la constitución y la ley.</w:t>
      </w:r>
    </w:p>
    <w:p w14:paraId="0B641C5C" w14:textId="77777777" w:rsidR="0013124D" w:rsidRPr="0013124D" w:rsidRDefault="0013124D" w:rsidP="0013124D">
      <w:pPr>
        <w:pStyle w:val="Sinespaciado"/>
        <w:jc w:val="both"/>
        <w:rPr>
          <w:rFonts w:ascii="Times New Roman" w:hAnsi="Times New Roman"/>
          <w:sz w:val="24"/>
          <w:szCs w:val="24"/>
        </w:rPr>
      </w:pPr>
      <w:r w:rsidRPr="0013124D">
        <w:rPr>
          <w:rFonts w:ascii="Times New Roman" w:hAnsi="Times New Roman"/>
          <w:b/>
          <w:sz w:val="24"/>
          <w:szCs w:val="24"/>
        </w:rPr>
        <w:lastRenderedPageBreak/>
        <w:t>Parágrafo 3.</w:t>
      </w:r>
      <w:r w:rsidRPr="0013124D">
        <w:rPr>
          <w:rFonts w:ascii="Times New Roman" w:hAnsi="Times New Roman"/>
          <w:sz w:val="24"/>
          <w:szCs w:val="24"/>
        </w:rPr>
        <w:t xml:space="preserve"> El servidor público o trabajador del sector privado deberá comunicar a la entidad o empleador tal condición, acreditando la edad y/o semanas o el capital que le hicieren falta para cumplir con los requisitos axiológicos para la pensión de vejez. La ausencia de esta comunicación no implica en ningún caso renuncia a los derechos adquiridos por su condición de pre pensionado.</w:t>
      </w:r>
    </w:p>
    <w:p w14:paraId="1AA09CE9" w14:textId="77777777" w:rsidR="0013124D" w:rsidRPr="0013124D" w:rsidRDefault="0013124D" w:rsidP="0013124D">
      <w:pPr>
        <w:pStyle w:val="Sinespaciado"/>
        <w:jc w:val="both"/>
        <w:rPr>
          <w:rFonts w:ascii="Times New Roman" w:hAnsi="Times New Roman"/>
          <w:b/>
          <w:sz w:val="24"/>
          <w:szCs w:val="24"/>
        </w:rPr>
      </w:pPr>
    </w:p>
    <w:p w14:paraId="1EB065EC" w14:textId="77777777" w:rsidR="0013124D" w:rsidRPr="0013124D" w:rsidRDefault="0013124D" w:rsidP="0013124D">
      <w:pPr>
        <w:pStyle w:val="Sinespaciado"/>
        <w:jc w:val="both"/>
        <w:rPr>
          <w:rFonts w:ascii="Times New Roman" w:hAnsi="Times New Roman"/>
          <w:sz w:val="24"/>
          <w:szCs w:val="24"/>
        </w:rPr>
      </w:pPr>
      <w:r w:rsidRPr="0013124D">
        <w:rPr>
          <w:rFonts w:ascii="Times New Roman" w:hAnsi="Times New Roman"/>
          <w:b/>
          <w:sz w:val="24"/>
          <w:szCs w:val="24"/>
        </w:rPr>
        <w:t xml:space="preserve">Artículo 4°. Servidores públicos en Condición de Provisionalidad. </w:t>
      </w:r>
      <w:r w:rsidRPr="0013124D">
        <w:rPr>
          <w:rFonts w:ascii="Times New Roman" w:hAnsi="Times New Roman"/>
          <w:sz w:val="24"/>
          <w:szCs w:val="24"/>
        </w:rPr>
        <w:t>El servidor público nombrado en provisionalidad en un cargo de carrera administrativa que se encuentre en la condición de pre pensionado y ese cargo deba ser provisto por un funcionario de cargo de carrera administrativa, recibirán un trato diferencial como medida de acción afirmativa así: Luego de proceder con el concurso de méritos, los pre pensionados en condición de provisionalidad  que no aprobasen los exámenes o no fuesen nombrados una vez surtido el concurso deberán ser en primer lugar reubicados en cargos de la misma jerarquía o equivalencia que se encuentren vacantes.</w:t>
      </w:r>
    </w:p>
    <w:p w14:paraId="7042C8F3" w14:textId="77777777" w:rsidR="0013124D" w:rsidRPr="0013124D" w:rsidRDefault="0013124D" w:rsidP="0013124D">
      <w:pPr>
        <w:pStyle w:val="Sinespaciado"/>
        <w:jc w:val="both"/>
        <w:rPr>
          <w:rFonts w:ascii="Times New Roman" w:hAnsi="Times New Roman"/>
          <w:sz w:val="24"/>
          <w:szCs w:val="24"/>
        </w:rPr>
      </w:pPr>
    </w:p>
    <w:p w14:paraId="4D2417A6" w14:textId="77777777" w:rsidR="0013124D" w:rsidRPr="0013124D" w:rsidRDefault="0013124D" w:rsidP="0013124D">
      <w:pPr>
        <w:pStyle w:val="Sinespaciado"/>
        <w:jc w:val="both"/>
        <w:rPr>
          <w:rFonts w:ascii="Times New Roman" w:hAnsi="Times New Roman"/>
          <w:sz w:val="24"/>
          <w:szCs w:val="24"/>
        </w:rPr>
      </w:pPr>
      <w:r w:rsidRPr="0013124D">
        <w:rPr>
          <w:rFonts w:ascii="Times New Roman" w:hAnsi="Times New Roman"/>
          <w:sz w:val="24"/>
          <w:szCs w:val="24"/>
        </w:rPr>
        <w:t>Cuando no haya sido posible la reubicación, la entidad pública deberá priorizar su nueva vinculación en cargos vacantes de la misma jerarquía o equivalencia de los que venían ocupando siempre y cuando al momento de la desvinculación cumplan con los requisitos de que trata el artículo 3 de la presente ley.</w:t>
      </w:r>
    </w:p>
    <w:p w14:paraId="7CAC216E" w14:textId="77777777" w:rsidR="0013124D" w:rsidRPr="0013124D" w:rsidRDefault="0013124D" w:rsidP="0013124D">
      <w:pPr>
        <w:pStyle w:val="Sinespaciado"/>
        <w:jc w:val="both"/>
        <w:rPr>
          <w:rFonts w:ascii="Times New Roman" w:hAnsi="Times New Roman"/>
          <w:sz w:val="24"/>
          <w:szCs w:val="24"/>
        </w:rPr>
      </w:pPr>
    </w:p>
    <w:p w14:paraId="728B68E7" w14:textId="77777777" w:rsidR="0013124D" w:rsidRPr="0013124D" w:rsidRDefault="0013124D" w:rsidP="0013124D">
      <w:pPr>
        <w:pStyle w:val="Sinespaciado"/>
        <w:jc w:val="both"/>
        <w:rPr>
          <w:rFonts w:ascii="Times New Roman" w:hAnsi="Times New Roman"/>
          <w:sz w:val="24"/>
          <w:szCs w:val="24"/>
        </w:rPr>
      </w:pPr>
      <w:r w:rsidRPr="0013124D">
        <w:rPr>
          <w:rFonts w:ascii="Times New Roman" w:hAnsi="Times New Roman"/>
          <w:sz w:val="24"/>
          <w:szCs w:val="24"/>
        </w:rPr>
        <w:t>Para salvaguardar el debido proceso del servidor público en condición de pre pensionado, su desvinculación deberá ser motivada mediante acto administrativo.</w:t>
      </w:r>
    </w:p>
    <w:p w14:paraId="69444E24" w14:textId="77777777" w:rsidR="0013124D" w:rsidRPr="0013124D" w:rsidRDefault="0013124D" w:rsidP="0013124D">
      <w:pPr>
        <w:pStyle w:val="Sinespaciado"/>
        <w:jc w:val="both"/>
        <w:rPr>
          <w:rFonts w:ascii="Times New Roman" w:hAnsi="Times New Roman"/>
          <w:b/>
          <w:sz w:val="24"/>
          <w:szCs w:val="24"/>
        </w:rPr>
      </w:pPr>
    </w:p>
    <w:p w14:paraId="7C76AE64" w14:textId="77777777" w:rsidR="0013124D" w:rsidRPr="0013124D" w:rsidRDefault="0013124D" w:rsidP="0013124D">
      <w:pPr>
        <w:pStyle w:val="Sinespaciado"/>
        <w:jc w:val="both"/>
        <w:rPr>
          <w:rFonts w:ascii="Times New Roman" w:hAnsi="Times New Roman"/>
          <w:sz w:val="24"/>
          <w:szCs w:val="24"/>
        </w:rPr>
      </w:pPr>
      <w:r w:rsidRPr="0013124D">
        <w:rPr>
          <w:rFonts w:ascii="Times New Roman" w:hAnsi="Times New Roman"/>
          <w:b/>
          <w:sz w:val="24"/>
          <w:szCs w:val="24"/>
        </w:rPr>
        <w:t>Parágrafo 1.</w:t>
      </w:r>
      <w:r w:rsidRPr="0013124D">
        <w:rPr>
          <w:rFonts w:ascii="Times New Roman" w:hAnsi="Times New Roman"/>
          <w:sz w:val="24"/>
          <w:szCs w:val="24"/>
        </w:rPr>
        <w:t xml:space="preserve"> En el evento que no sea posible la reubicación y/o la nueva vinculación en cargos vacantes de igual jerarquía y equivalencia, el pre pensionado en provisionalidad gozará de protección especial mediante la continuidad de su aporte al Sistema de Seguridad Social tanto en salud como a  pensión a cargo de la entidad pública, en las mismas condiciones de periodicidad y valor que ha tenido, siempre y cuando este no sea superior al promedio nacional de ingreso por concepto de salario determinado por el DANE, en cuyo caso el aporte se realizará sobre este valor hasta el día que se le notifique y quede en firme el reconocimiento de la pensión por parte de la entidad administradora de pensiones o quien haga sus veces y sea incluido en la respectiva nómina de pensionados. Esta reglamentación aplicara a nivel técnico, nivel asistencial y nivel profesional hasta grado 9 o sus equivalentes.</w:t>
      </w:r>
    </w:p>
    <w:p w14:paraId="700D2112" w14:textId="77777777" w:rsidR="0013124D" w:rsidRPr="0013124D" w:rsidRDefault="0013124D" w:rsidP="0013124D">
      <w:pPr>
        <w:pStyle w:val="Sinespaciado"/>
        <w:jc w:val="both"/>
        <w:rPr>
          <w:rFonts w:ascii="Times New Roman" w:hAnsi="Times New Roman"/>
          <w:b/>
          <w:sz w:val="24"/>
          <w:szCs w:val="24"/>
        </w:rPr>
      </w:pPr>
    </w:p>
    <w:p w14:paraId="42BA9B5C" w14:textId="77777777" w:rsidR="0013124D" w:rsidRPr="0013124D" w:rsidRDefault="0013124D" w:rsidP="0013124D">
      <w:pPr>
        <w:pStyle w:val="Sinespaciado"/>
        <w:jc w:val="both"/>
        <w:rPr>
          <w:rFonts w:ascii="Times New Roman" w:hAnsi="Times New Roman"/>
          <w:sz w:val="24"/>
          <w:szCs w:val="24"/>
        </w:rPr>
      </w:pPr>
      <w:r w:rsidRPr="0013124D">
        <w:rPr>
          <w:rFonts w:ascii="Times New Roman" w:hAnsi="Times New Roman"/>
          <w:b/>
          <w:sz w:val="24"/>
          <w:szCs w:val="24"/>
        </w:rPr>
        <w:t xml:space="preserve">Parágrafo 2. </w:t>
      </w:r>
      <w:r w:rsidRPr="0013124D">
        <w:rPr>
          <w:rFonts w:ascii="Times New Roman" w:hAnsi="Times New Roman"/>
          <w:sz w:val="24"/>
          <w:szCs w:val="24"/>
        </w:rPr>
        <w:t>La protección especial mediante la continuidad de su aporte al Sistema de Seguridad Social a cargo de la entidad no será obligatoria en los casos en los que el servidor removido del cargo en los términos establecidos en el presente artículo tenga una nueva vinculación contractual por la cual esté obligado a cotizar a pensión y salud.</w:t>
      </w:r>
    </w:p>
    <w:p w14:paraId="0BE700F3" w14:textId="77777777" w:rsidR="0013124D" w:rsidRPr="0013124D" w:rsidRDefault="0013124D" w:rsidP="0013124D">
      <w:pPr>
        <w:pStyle w:val="Sinespaciado"/>
        <w:jc w:val="both"/>
        <w:rPr>
          <w:rFonts w:ascii="Times New Roman" w:hAnsi="Times New Roman"/>
          <w:b/>
          <w:sz w:val="24"/>
          <w:szCs w:val="24"/>
        </w:rPr>
      </w:pPr>
    </w:p>
    <w:p w14:paraId="381C2CAA" w14:textId="77777777" w:rsidR="0013124D" w:rsidRPr="0013124D" w:rsidRDefault="0013124D" w:rsidP="0013124D">
      <w:pPr>
        <w:pStyle w:val="Sinespaciado"/>
        <w:jc w:val="both"/>
        <w:rPr>
          <w:rFonts w:ascii="Times New Roman" w:hAnsi="Times New Roman"/>
          <w:sz w:val="24"/>
          <w:szCs w:val="24"/>
        </w:rPr>
      </w:pPr>
      <w:r w:rsidRPr="0013124D">
        <w:rPr>
          <w:rFonts w:ascii="Times New Roman" w:hAnsi="Times New Roman"/>
          <w:b/>
          <w:sz w:val="24"/>
          <w:szCs w:val="24"/>
        </w:rPr>
        <w:t>Parágrafo 3.</w:t>
      </w:r>
      <w:r w:rsidRPr="0013124D">
        <w:rPr>
          <w:rFonts w:ascii="Times New Roman" w:hAnsi="Times New Roman"/>
          <w:sz w:val="24"/>
          <w:szCs w:val="24"/>
        </w:rPr>
        <w:t xml:space="preserve"> Es deber del pre pensionado informar a la entidad el cambio de condición laboral durante el periodo comprendido por el inciso primero de este artículo so pena de las acciones penales, fiscales o disciplinarias a que haya lugar.</w:t>
      </w:r>
    </w:p>
    <w:p w14:paraId="2BEA4D0D" w14:textId="77777777" w:rsidR="0013124D" w:rsidRPr="0013124D" w:rsidRDefault="0013124D" w:rsidP="0013124D">
      <w:pPr>
        <w:pStyle w:val="Sinespaciado"/>
        <w:jc w:val="both"/>
        <w:rPr>
          <w:rFonts w:ascii="Times New Roman" w:hAnsi="Times New Roman"/>
          <w:b/>
          <w:sz w:val="24"/>
          <w:szCs w:val="24"/>
        </w:rPr>
      </w:pPr>
    </w:p>
    <w:p w14:paraId="569AB6A6" w14:textId="77777777" w:rsidR="0013124D" w:rsidRPr="0013124D" w:rsidRDefault="0013124D" w:rsidP="0013124D">
      <w:pPr>
        <w:pStyle w:val="Sinespaciado"/>
        <w:jc w:val="both"/>
        <w:rPr>
          <w:rFonts w:ascii="Times New Roman" w:hAnsi="Times New Roman"/>
          <w:sz w:val="24"/>
          <w:szCs w:val="24"/>
        </w:rPr>
      </w:pPr>
      <w:r w:rsidRPr="0013124D">
        <w:rPr>
          <w:rFonts w:ascii="Times New Roman" w:hAnsi="Times New Roman"/>
          <w:b/>
          <w:sz w:val="24"/>
          <w:szCs w:val="24"/>
        </w:rPr>
        <w:t>Parágrafo 4.</w:t>
      </w:r>
      <w:r w:rsidRPr="0013124D">
        <w:rPr>
          <w:rFonts w:ascii="Times New Roman" w:hAnsi="Times New Roman"/>
          <w:sz w:val="24"/>
          <w:szCs w:val="24"/>
        </w:rPr>
        <w:t xml:space="preserve"> Los beneficios para la continuidad en el pago de los aportes a salud y pensión no implican relación laboral alguna y no tendrá la condición de servidor público.</w:t>
      </w:r>
    </w:p>
    <w:p w14:paraId="085DF0B9" w14:textId="77777777" w:rsidR="0013124D" w:rsidRPr="0013124D" w:rsidRDefault="0013124D" w:rsidP="0013124D">
      <w:pPr>
        <w:pStyle w:val="Sinespaciado"/>
        <w:jc w:val="both"/>
        <w:rPr>
          <w:rFonts w:ascii="Times New Roman" w:hAnsi="Times New Roman"/>
          <w:b/>
          <w:sz w:val="24"/>
          <w:szCs w:val="24"/>
        </w:rPr>
      </w:pPr>
    </w:p>
    <w:p w14:paraId="16E8AAB2" w14:textId="77777777" w:rsidR="0013124D" w:rsidRPr="0013124D" w:rsidRDefault="0013124D" w:rsidP="0013124D">
      <w:pPr>
        <w:pStyle w:val="Sinespaciado"/>
        <w:jc w:val="both"/>
        <w:rPr>
          <w:rFonts w:ascii="Times New Roman" w:hAnsi="Times New Roman"/>
          <w:b/>
          <w:sz w:val="24"/>
          <w:szCs w:val="24"/>
        </w:rPr>
      </w:pPr>
      <w:r w:rsidRPr="0013124D">
        <w:rPr>
          <w:rFonts w:ascii="Times New Roman" w:hAnsi="Times New Roman"/>
          <w:b/>
          <w:sz w:val="24"/>
          <w:szCs w:val="24"/>
        </w:rPr>
        <w:lastRenderedPageBreak/>
        <w:t>Artículo 5°. Servidores públicos en Cargos de Libre Nombramiento y Remoción</w:t>
      </w:r>
      <w:r w:rsidRPr="0013124D">
        <w:rPr>
          <w:rFonts w:ascii="Times New Roman" w:hAnsi="Times New Roman"/>
          <w:sz w:val="24"/>
          <w:szCs w:val="24"/>
        </w:rPr>
        <w:t>. El servidor público nombrado en cargos de libre nombramiento y remoción que se encuentre en la condición de pre pensionado y sea retirado del servicio bajo el poder discrecional, gozará de protección especial mediante la continuidad de su aporte al Sistema de Seguridad Social tanto en salud como a pensión a cargo de la entidad pública, en las mismas condiciones de periodicidad y valor que ha tenido, siempre y cuando este no sea superior al promedio nacional de ingreso por concepto de salario determinado por el DANE, en cuyo caso el aporte se realizará sobre este valor hasta el día que se le notifique y quede en firme el reconocimiento de la pensión por parte de la entidad administradora de pensiones o quien haga sus veces y sea incluido en la respectiva nómina de pensionados. Este beneficio solo cobijará a quienes completen un tiempo de vinculación de al menos dos (02) años en la entidad correspondiente.</w:t>
      </w:r>
    </w:p>
    <w:p w14:paraId="76E93F0F" w14:textId="77777777" w:rsidR="0013124D" w:rsidRPr="0013124D" w:rsidRDefault="0013124D" w:rsidP="0013124D">
      <w:pPr>
        <w:pStyle w:val="Sinespaciado"/>
        <w:jc w:val="both"/>
        <w:rPr>
          <w:rFonts w:ascii="Times New Roman" w:hAnsi="Times New Roman"/>
          <w:b/>
          <w:sz w:val="24"/>
          <w:szCs w:val="24"/>
        </w:rPr>
      </w:pPr>
    </w:p>
    <w:p w14:paraId="6D251ED4" w14:textId="77777777" w:rsidR="0013124D" w:rsidRPr="0013124D" w:rsidRDefault="0013124D" w:rsidP="0013124D">
      <w:pPr>
        <w:pStyle w:val="Sinespaciado"/>
        <w:jc w:val="both"/>
        <w:rPr>
          <w:rFonts w:ascii="Times New Roman" w:hAnsi="Times New Roman"/>
          <w:sz w:val="24"/>
          <w:szCs w:val="24"/>
        </w:rPr>
      </w:pPr>
      <w:r w:rsidRPr="0013124D">
        <w:rPr>
          <w:rFonts w:ascii="Times New Roman" w:hAnsi="Times New Roman"/>
          <w:b/>
          <w:sz w:val="24"/>
          <w:szCs w:val="24"/>
        </w:rPr>
        <w:t>Parágrafo 1.</w:t>
      </w:r>
      <w:r w:rsidRPr="0013124D">
        <w:rPr>
          <w:rFonts w:ascii="Times New Roman" w:hAnsi="Times New Roman"/>
          <w:sz w:val="24"/>
          <w:szCs w:val="24"/>
        </w:rPr>
        <w:t xml:space="preserve"> La protección especial mediante la continuidad de su aporte al Sistema de Seguridad Social a cargo de la entidad no será aplicable en los casos en los que el servidor removido del cargo en los términos establecidos en el presente artículo tenga una nueva vinculación contractual por la cual esté obligado a cotizar a pensión y salud.</w:t>
      </w:r>
    </w:p>
    <w:p w14:paraId="441C98EF" w14:textId="77777777" w:rsidR="0013124D" w:rsidRPr="0013124D" w:rsidRDefault="0013124D" w:rsidP="0013124D">
      <w:pPr>
        <w:pStyle w:val="Sinespaciado"/>
        <w:jc w:val="both"/>
        <w:rPr>
          <w:rFonts w:ascii="Times New Roman" w:hAnsi="Times New Roman"/>
          <w:b/>
          <w:sz w:val="24"/>
          <w:szCs w:val="24"/>
        </w:rPr>
      </w:pPr>
    </w:p>
    <w:p w14:paraId="1823F4A6" w14:textId="77777777" w:rsidR="0013124D" w:rsidRPr="0013124D" w:rsidRDefault="0013124D" w:rsidP="0013124D">
      <w:pPr>
        <w:pStyle w:val="Sinespaciado"/>
        <w:jc w:val="both"/>
        <w:rPr>
          <w:rFonts w:ascii="Times New Roman" w:hAnsi="Times New Roman"/>
          <w:sz w:val="24"/>
          <w:szCs w:val="24"/>
        </w:rPr>
      </w:pPr>
      <w:r w:rsidRPr="0013124D">
        <w:rPr>
          <w:rFonts w:ascii="Times New Roman" w:hAnsi="Times New Roman"/>
          <w:b/>
          <w:sz w:val="24"/>
          <w:szCs w:val="24"/>
        </w:rPr>
        <w:t>Parágrafo 2.</w:t>
      </w:r>
      <w:r w:rsidRPr="0013124D">
        <w:rPr>
          <w:rFonts w:ascii="Times New Roman" w:hAnsi="Times New Roman"/>
          <w:sz w:val="24"/>
          <w:szCs w:val="24"/>
        </w:rPr>
        <w:t xml:space="preserve"> Es deber del pre pensionado informar a la entidad el cambio de condición laboral durante el periodo comprendido por el inciso primero de este artículo so pena de las acciones penales, fiscales o disciplinarias a que haya lugar.</w:t>
      </w:r>
    </w:p>
    <w:p w14:paraId="366D4664" w14:textId="77777777" w:rsidR="0013124D" w:rsidRPr="0013124D" w:rsidRDefault="0013124D" w:rsidP="0013124D">
      <w:pPr>
        <w:pStyle w:val="Sinespaciado"/>
        <w:jc w:val="both"/>
        <w:rPr>
          <w:rFonts w:ascii="Times New Roman" w:hAnsi="Times New Roman"/>
          <w:b/>
          <w:sz w:val="24"/>
          <w:szCs w:val="24"/>
        </w:rPr>
      </w:pPr>
    </w:p>
    <w:p w14:paraId="19324C1D" w14:textId="77777777" w:rsidR="0013124D" w:rsidRPr="0013124D" w:rsidRDefault="0013124D" w:rsidP="0013124D">
      <w:pPr>
        <w:pStyle w:val="Sinespaciado"/>
        <w:jc w:val="both"/>
        <w:rPr>
          <w:rFonts w:ascii="Times New Roman" w:hAnsi="Times New Roman"/>
          <w:sz w:val="24"/>
          <w:szCs w:val="24"/>
        </w:rPr>
      </w:pPr>
      <w:r w:rsidRPr="0013124D">
        <w:rPr>
          <w:rFonts w:ascii="Times New Roman" w:hAnsi="Times New Roman"/>
          <w:b/>
          <w:sz w:val="24"/>
          <w:szCs w:val="24"/>
        </w:rPr>
        <w:t>Parágrafo 3.</w:t>
      </w:r>
      <w:r w:rsidRPr="0013124D">
        <w:rPr>
          <w:rFonts w:ascii="Times New Roman" w:hAnsi="Times New Roman"/>
          <w:sz w:val="24"/>
          <w:szCs w:val="24"/>
        </w:rPr>
        <w:t xml:space="preserve"> Las disposiciones previstas en el presente artículo solo serán aplicables a nivel técnico, nivel asistencial y nivel profesional hasta grado 9 o sus equivalentes.</w:t>
      </w:r>
    </w:p>
    <w:p w14:paraId="399EA996" w14:textId="77777777" w:rsidR="0013124D" w:rsidRPr="0013124D" w:rsidRDefault="0013124D" w:rsidP="0013124D">
      <w:pPr>
        <w:pStyle w:val="Sinespaciado"/>
        <w:jc w:val="both"/>
        <w:rPr>
          <w:rFonts w:ascii="Times New Roman" w:hAnsi="Times New Roman"/>
          <w:b/>
          <w:sz w:val="24"/>
          <w:szCs w:val="24"/>
        </w:rPr>
      </w:pPr>
    </w:p>
    <w:p w14:paraId="16DCAA0C" w14:textId="77777777" w:rsidR="0013124D" w:rsidRPr="0013124D" w:rsidRDefault="0013124D" w:rsidP="0013124D">
      <w:pPr>
        <w:pStyle w:val="Sinespaciado"/>
        <w:jc w:val="both"/>
        <w:rPr>
          <w:rFonts w:ascii="Times New Roman" w:hAnsi="Times New Roman"/>
          <w:sz w:val="24"/>
          <w:szCs w:val="24"/>
        </w:rPr>
      </w:pPr>
      <w:r w:rsidRPr="0013124D">
        <w:rPr>
          <w:rFonts w:ascii="Times New Roman" w:hAnsi="Times New Roman"/>
          <w:b/>
          <w:sz w:val="24"/>
          <w:szCs w:val="24"/>
        </w:rPr>
        <w:t>Parágrafo 4.</w:t>
      </w:r>
      <w:r w:rsidRPr="0013124D">
        <w:rPr>
          <w:rFonts w:ascii="Times New Roman" w:hAnsi="Times New Roman"/>
          <w:sz w:val="24"/>
          <w:szCs w:val="24"/>
        </w:rPr>
        <w:t xml:space="preserve"> Se excluyen de la presente disposición los servidores elegidos por voto popular, los servidores elegidos por periodo y los trabajadores que desempeñan cargos de dirección, confianza y manejo.</w:t>
      </w:r>
    </w:p>
    <w:p w14:paraId="2A745DEF" w14:textId="77777777" w:rsidR="0013124D" w:rsidRPr="0013124D" w:rsidRDefault="0013124D" w:rsidP="0013124D">
      <w:pPr>
        <w:pStyle w:val="Sinespaciado"/>
        <w:jc w:val="both"/>
        <w:rPr>
          <w:rFonts w:ascii="Times New Roman" w:hAnsi="Times New Roman"/>
          <w:sz w:val="24"/>
          <w:szCs w:val="24"/>
        </w:rPr>
      </w:pPr>
    </w:p>
    <w:p w14:paraId="4D446FEB" w14:textId="77777777" w:rsidR="0013124D" w:rsidRPr="0013124D" w:rsidRDefault="0013124D" w:rsidP="0013124D">
      <w:pPr>
        <w:pStyle w:val="Sinespaciado"/>
        <w:jc w:val="both"/>
        <w:rPr>
          <w:rFonts w:ascii="Times New Roman" w:hAnsi="Times New Roman"/>
          <w:sz w:val="24"/>
          <w:szCs w:val="24"/>
        </w:rPr>
      </w:pPr>
      <w:r w:rsidRPr="0013124D">
        <w:rPr>
          <w:rFonts w:ascii="Times New Roman" w:hAnsi="Times New Roman"/>
          <w:b/>
          <w:sz w:val="24"/>
          <w:szCs w:val="24"/>
        </w:rPr>
        <w:t>Artículo 6°. Trabajadores del Sector Privado</w:t>
      </w:r>
      <w:r w:rsidRPr="0013124D">
        <w:rPr>
          <w:rFonts w:ascii="Times New Roman" w:hAnsi="Times New Roman"/>
          <w:sz w:val="24"/>
          <w:szCs w:val="24"/>
        </w:rPr>
        <w:t>. Para poder despedir o finalizar el contrato de trabajo a un trabajador que reúna las condiciones previstas en el artículo 2 de esta ley, el empleador necesita autorización del Inspector de Trabajo sin importar la modalidad del contrato. El permiso sólo será concedido con fundamento en alguna de las justas causas para dar por terminada la relación de trabajo según el artículo 62, literal A del CST. En este caso, no será obligatoria la continuidad del pago de los aportes a salud y pensión por parte del empleador. El Ministerio de Trabajo reglamentará el procedimiento garantizando el debido proceso.</w:t>
      </w:r>
    </w:p>
    <w:p w14:paraId="558658E5" w14:textId="77777777" w:rsidR="0013124D" w:rsidRPr="0013124D" w:rsidRDefault="0013124D" w:rsidP="0013124D">
      <w:pPr>
        <w:pStyle w:val="Sinespaciado"/>
        <w:jc w:val="both"/>
        <w:rPr>
          <w:rFonts w:ascii="Times New Roman" w:hAnsi="Times New Roman"/>
          <w:sz w:val="24"/>
          <w:szCs w:val="24"/>
        </w:rPr>
      </w:pPr>
    </w:p>
    <w:p w14:paraId="1E0D30D2" w14:textId="77777777" w:rsidR="0013124D" w:rsidRPr="0013124D" w:rsidRDefault="0013124D" w:rsidP="0013124D">
      <w:pPr>
        <w:pStyle w:val="Sinespaciado"/>
        <w:jc w:val="both"/>
        <w:rPr>
          <w:rFonts w:ascii="Times New Roman" w:hAnsi="Times New Roman"/>
          <w:sz w:val="24"/>
          <w:szCs w:val="24"/>
        </w:rPr>
      </w:pPr>
      <w:r w:rsidRPr="0013124D">
        <w:rPr>
          <w:rFonts w:ascii="Times New Roman" w:hAnsi="Times New Roman"/>
          <w:sz w:val="24"/>
          <w:szCs w:val="24"/>
        </w:rPr>
        <w:t xml:space="preserve">El despido y/o la finalización del contrato que pretermita este procedimiento sin previa autorización del inspector de trabajo en los términos descritos en el inciso anterior serán ineficaces y dará derecho al trabajador para reclamar el reintegro y los salarios dejados de percibir. Cuando el empleador que haya despedido sin justa causa al pre pensionado demuestre ante el inspector de trabajo que este último no puede ser reintegrado, el pre pensionado gozará de protección especial mediante la continuidad de su aporte al Sistema de Seguridad Social, tanto en salud como a pensión a cargo del empleador, en las mismas condiciones de periodicidad y valor que ha tenido siempre y cuando este no sea superior al promedio nacional de ingreso por concepto de salario determinado por el DANE, en cuyo </w:t>
      </w:r>
      <w:r w:rsidRPr="0013124D">
        <w:rPr>
          <w:rFonts w:ascii="Times New Roman" w:hAnsi="Times New Roman"/>
          <w:sz w:val="24"/>
          <w:szCs w:val="24"/>
        </w:rPr>
        <w:lastRenderedPageBreak/>
        <w:t>caso el aporte se realizará sobre este valor hasta el día que se le notifique y quede en firme el reconocimiento de la pensión por parte de la entidad administradora de pensiones o quien haga sus veces y sea incluidos en la respectiva nómina de pensionados.</w:t>
      </w:r>
    </w:p>
    <w:p w14:paraId="7B16A3C7" w14:textId="77777777" w:rsidR="0013124D" w:rsidRPr="0013124D" w:rsidRDefault="0013124D" w:rsidP="0013124D">
      <w:pPr>
        <w:pStyle w:val="Sinespaciado"/>
        <w:jc w:val="both"/>
        <w:rPr>
          <w:rFonts w:ascii="Times New Roman" w:hAnsi="Times New Roman"/>
          <w:sz w:val="24"/>
          <w:szCs w:val="24"/>
        </w:rPr>
      </w:pPr>
    </w:p>
    <w:p w14:paraId="2E96120A" w14:textId="77777777" w:rsidR="0013124D" w:rsidRPr="0013124D" w:rsidRDefault="0013124D" w:rsidP="0013124D">
      <w:pPr>
        <w:pStyle w:val="Sinespaciado"/>
        <w:jc w:val="both"/>
        <w:rPr>
          <w:rFonts w:ascii="Times New Roman" w:hAnsi="Times New Roman"/>
          <w:sz w:val="24"/>
          <w:szCs w:val="24"/>
        </w:rPr>
      </w:pPr>
      <w:r w:rsidRPr="0013124D">
        <w:rPr>
          <w:rFonts w:ascii="Times New Roman" w:hAnsi="Times New Roman"/>
          <w:sz w:val="24"/>
          <w:szCs w:val="24"/>
        </w:rPr>
        <w:t>En aquellos municipios que no tengan inspectores de trabajo, el permiso deberá tramitarse ante el inspector más próximo.</w:t>
      </w:r>
    </w:p>
    <w:p w14:paraId="4E3ED024" w14:textId="77777777" w:rsidR="0013124D" w:rsidRPr="0013124D" w:rsidRDefault="0013124D" w:rsidP="0013124D">
      <w:pPr>
        <w:pStyle w:val="Sinespaciado"/>
        <w:jc w:val="both"/>
        <w:rPr>
          <w:rFonts w:ascii="Times New Roman" w:hAnsi="Times New Roman"/>
          <w:b/>
          <w:sz w:val="24"/>
          <w:szCs w:val="24"/>
        </w:rPr>
      </w:pPr>
    </w:p>
    <w:p w14:paraId="5AC3CBFE" w14:textId="77777777" w:rsidR="0013124D" w:rsidRPr="0013124D" w:rsidRDefault="0013124D" w:rsidP="0013124D">
      <w:pPr>
        <w:pStyle w:val="Sinespaciado"/>
        <w:jc w:val="both"/>
        <w:rPr>
          <w:rFonts w:ascii="Times New Roman" w:hAnsi="Times New Roman"/>
          <w:sz w:val="24"/>
          <w:szCs w:val="24"/>
        </w:rPr>
      </w:pPr>
      <w:r w:rsidRPr="0013124D">
        <w:rPr>
          <w:rFonts w:ascii="Times New Roman" w:hAnsi="Times New Roman"/>
          <w:b/>
          <w:sz w:val="24"/>
          <w:szCs w:val="24"/>
        </w:rPr>
        <w:t>Artículo 7°. Reglas para la continuidad en el pago de los aportes a salud y pensión.</w:t>
      </w:r>
      <w:r w:rsidRPr="0013124D">
        <w:rPr>
          <w:rFonts w:ascii="Times New Roman" w:hAnsi="Times New Roman"/>
          <w:sz w:val="24"/>
          <w:szCs w:val="24"/>
        </w:rPr>
        <w:t xml:space="preserve"> Para garantizar la continuidad en el pago de los aportes a salud y pensión de los servidores públicos en provisionalidad y en cargos de libre nombramiento y remoción se tendrán en cuenta las siguientes disposiciones:</w:t>
      </w:r>
    </w:p>
    <w:p w14:paraId="2475C417" w14:textId="77777777" w:rsidR="0013124D" w:rsidRPr="0013124D" w:rsidRDefault="0013124D" w:rsidP="0013124D">
      <w:pPr>
        <w:pStyle w:val="Sinespaciado"/>
        <w:jc w:val="both"/>
        <w:rPr>
          <w:rFonts w:ascii="Times New Roman" w:hAnsi="Times New Roman"/>
          <w:sz w:val="24"/>
          <w:szCs w:val="24"/>
        </w:rPr>
      </w:pPr>
    </w:p>
    <w:p w14:paraId="54F060A6" w14:textId="77777777" w:rsidR="0013124D" w:rsidRPr="0013124D" w:rsidRDefault="0013124D" w:rsidP="0013124D">
      <w:pPr>
        <w:pStyle w:val="Sinespaciado"/>
        <w:jc w:val="both"/>
        <w:rPr>
          <w:rFonts w:ascii="Times New Roman" w:hAnsi="Times New Roman"/>
          <w:sz w:val="24"/>
          <w:szCs w:val="24"/>
        </w:rPr>
      </w:pPr>
      <w:r w:rsidRPr="0013124D">
        <w:rPr>
          <w:rFonts w:ascii="Times New Roman" w:hAnsi="Times New Roman"/>
          <w:sz w:val="24"/>
          <w:szCs w:val="24"/>
        </w:rPr>
        <w:t>1.</w:t>
      </w:r>
      <w:r w:rsidRPr="0013124D">
        <w:rPr>
          <w:rFonts w:ascii="Times New Roman" w:hAnsi="Times New Roman"/>
          <w:sz w:val="24"/>
          <w:szCs w:val="24"/>
        </w:rPr>
        <w:tab/>
        <w:t>La cotización efectuada por la entidad deberá obedecer al promedio de cotización a la seguridad social de los últimos tres (3) años laborales, o sobre la cotización realizada en el periodo de tiempo que duro la relación laboral, cuando este tiempo fuese inferior a tres (3) años, siempre y cuando este no sea superior al promedio nacional de ingreso por concepto de salario determinado por el DANE, en cuyo caso el aporte se realizará sobre este valor.</w:t>
      </w:r>
    </w:p>
    <w:p w14:paraId="24B8A649" w14:textId="77777777" w:rsidR="0013124D" w:rsidRPr="0013124D" w:rsidRDefault="0013124D" w:rsidP="0013124D">
      <w:pPr>
        <w:pStyle w:val="Sinespaciado"/>
        <w:jc w:val="both"/>
        <w:rPr>
          <w:rFonts w:ascii="Times New Roman" w:hAnsi="Times New Roman"/>
          <w:sz w:val="24"/>
          <w:szCs w:val="24"/>
        </w:rPr>
      </w:pPr>
      <w:r w:rsidRPr="0013124D">
        <w:rPr>
          <w:rFonts w:ascii="Times New Roman" w:hAnsi="Times New Roman"/>
          <w:sz w:val="24"/>
          <w:szCs w:val="24"/>
        </w:rPr>
        <w:t>2.</w:t>
      </w:r>
      <w:r w:rsidRPr="0013124D">
        <w:rPr>
          <w:rFonts w:ascii="Times New Roman" w:hAnsi="Times New Roman"/>
          <w:sz w:val="24"/>
          <w:szCs w:val="24"/>
        </w:rPr>
        <w:tab/>
        <w:t>El beneficiario gozará de esta protección hasta que éste tenga una nueva relación laboral, algún contrato de prestación de servicios, rentas o remuneraciones que le garantice los ingresos para el pago de la cotización que le permitan alcanzar su derecho a la pensión.</w:t>
      </w:r>
    </w:p>
    <w:p w14:paraId="5ACFFA29" w14:textId="77777777" w:rsidR="0013124D" w:rsidRPr="0013124D" w:rsidRDefault="0013124D" w:rsidP="0013124D">
      <w:pPr>
        <w:pStyle w:val="Sinespaciado"/>
        <w:jc w:val="both"/>
        <w:rPr>
          <w:rFonts w:ascii="Times New Roman" w:hAnsi="Times New Roman"/>
          <w:sz w:val="24"/>
          <w:szCs w:val="24"/>
        </w:rPr>
      </w:pPr>
      <w:r w:rsidRPr="0013124D">
        <w:rPr>
          <w:rFonts w:ascii="Times New Roman" w:hAnsi="Times New Roman"/>
          <w:sz w:val="24"/>
          <w:szCs w:val="24"/>
        </w:rPr>
        <w:t>3.</w:t>
      </w:r>
      <w:r w:rsidRPr="0013124D">
        <w:rPr>
          <w:rFonts w:ascii="Times New Roman" w:hAnsi="Times New Roman"/>
          <w:sz w:val="24"/>
          <w:szCs w:val="24"/>
        </w:rPr>
        <w:tab/>
        <w:t>El beneficiario gozará de esta protección hasta que esté tenga una nueva vinculación laboral, civil, legal o reglamentaria, contrato de prestación de servicios o reciba cualquier otro tipo de emolumento, tales como pensiones, rentas o remuneraciones que le garantice los ingresos para el pago de la cotización que le permitan alcanzar su derecho a la pensión.</w:t>
      </w:r>
    </w:p>
    <w:p w14:paraId="77BCE735" w14:textId="77777777" w:rsidR="0013124D" w:rsidRPr="0013124D" w:rsidRDefault="0013124D" w:rsidP="0013124D">
      <w:pPr>
        <w:pStyle w:val="Sinespaciado"/>
        <w:jc w:val="both"/>
        <w:rPr>
          <w:rFonts w:ascii="Times New Roman" w:hAnsi="Times New Roman"/>
          <w:sz w:val="24"/>
          <w:szCs w:val="24"/>
        </w:rPr>
      </w:pPr>
      <w:r w:rsidRPr="0013124D">
        <w:rPr>
          <w:rFonts w:ascii="Times New Roman" w:hAnsi="Times New Roman"/>
          <w:sz w:val="24"/>
          <w:szCs w:val="24"/>
        </w:rPr>
        <w:t>4.</w:t>
      </w:r>
      <w:r w:rsidRPr="0013124D">
        <w:rPr>
          <w:rFonts w:ascii="Times New Roman" w:hAnsi="Times New Roman"/>
          <w:sz w:val="24"/>
          <w:szCs w:val="24"/>
        </w:rPr>
        <w:tab/>
        <w:t>La presente protección no se aplicará para los servidores públicos que estén en periodo de prueba, hayan obtenido una baja calificación que amerite su retiro, o sea sancionado disciplinariamente por faltas graves y gravísimas dentro de los últimos tres años.</w:t>
      </w:r>
    </w:p>
    <w:p w14:paraId="24FEE72C" w14:textId="77777777" w:rsidR="0013124D" w:rsidRPr="0013124D" w:rsidRDefault="0013124D" w:rsidP="0013124D">
      <w:pPr>
        <w:pStyle w:val="Sinespaciado"/>
        <w:jc w:val="both"/>
        <w:rPr>
          <w:rFonts w:ascii="Times New Roman" w:hAnsi="Times New Roman"/>
          <w:b/>
          <w:sz w:val="24"/>
          <w:szCs w:val="24"/>
        </w:rPr>
      </w:pPr>
    </w:p>
    <w:p w14:paraId="61F753D5" w14:textId="77777777" w:rsidR="0013124D" w:rsidRPr="0013124D" w:rsidRDefault="0013124D" w:rsidP="0013124D">
      <w:pPr>
        <w:pStyle w:val="Sinespaciado"/>
        <w:jc w:val="both"/>
        <w:rPr>
          <w:rFonts w:ascii="Times New Roman" w:hAnsi="Times New Roman"/>
          <w:sz w:val="24"/>
          <w:szCs w:val="24"/>
        </w:rPr>
      </w:pPr>
      <w:r w:rsidRPr="0013124D">
        <w:rPr>
          <w:rFonts w:ascii="Times New Roman" w:hAnsi="Times New Roman"/>
          <w:b/>
          <w:sz w:val="24"/>
          <w:szCs w:val="24"/>
        </w:rPr>
        <w:t>Parágrafo.</w:t>
      </w:r>
      <w:r w:rsidRPr="0013124D">
        <w:rPr>
          <w:rFonts w:ascii="Times New Roman" w:hAnsi="Times New Roman"/>
          <w:sz w:val="24"/>
          <w:szCs w:val="24"/>
        </w:rPr>
        <w:t xml:space="preserve"> La entidad podrá solicitar permanentemente a las administradoras de pensiones información del pre pensionado con el fin de verificar si éste se encuentra cotizando al sistema de manera independiente o bajo otro empleador. Así mismo a la Unidad de Gestión Pensional y Parafiscales o quien haga sus veces, información del pre pensionado con el fin de determinar si es afiliado obligado a cotizar al Sistema General de Pensiones.</w:t>
      </w:r>
    </w:p>
    <w:p w14:paraId="6857EBD7" w14:textId="77777777" w:rsidR="0013124D" w:rsidRPr="0013124D" w:rsidRDefault="0013124D" w:rsidP="0013124D">
      <w:pPr>
        <w:pStyle w:val="Sinespaciado"/>
        <w:jc w:val="both"/>
        <w:rPr>
          <w:rFonts w:ascii="Times New Roman" w:hAnsi="Times New Roman"/>
          <w:b/>
          <w:sz w:val="24"/>
          <w:szCs w:val="24"/>
        </w:rPr>
      </w:pPr>
    </w:p>
    <w:p w14:paraId="0FFF92AA" w14:textId="77777777" w:rsidR="0013124D" w:rsidRPr="0013124D" w:rsidRDefault="0013124D" w:rsidP="0013124D">
      <w:pPr>
        <w:pStyle w:val="Sinespaciado"/>
        <w:jc w:val="both"/>
        <w:rPr>
          <w:rFonts w:ascii="Times New Roman" w:hAnsi="Times New Roman"/>
          <w:sz w:val="24"/>
          <w:szCs w:val="24"/>
        </w:rPr>
      </w:pPr>
      <w:r w:rsidRPr="0013124D">
        <w:rPr>
          <w:rFonts w:ascii="Times New Roman" w:hAnsi="Times New Roman"/>
          <w:b/>
          <w:sz w:val="24"/>
          <w:szCs w:val="24"/>
        </w:rPr>
        <w:t>Artículo 8°. Cotización solo a Pensión para el Independiente Pre pensionado.</w:t>
      </w:r>
      <w:r w:rsidRPr="0013124D">
        <w:rPr>
          <w:rFonts w:ascii="Times New Roman" w:hAnsi="Times New Roman"/>
          <w:sz w:val="24"/>
          <w:szCs w:val="24"/>
        </w:rPr>
        <w:t xml:space="preserve"> En el caso de personas independientes que se encuentren en condición de pre pensionados, que no acrediten un ingreso mayor a un salario mínimo, que no estén vinculados laboralmente o no cuenten con un contrato de prestación de servicios podrán realizar el pago sólo y exclusivamente al sistema de seguridad social en pensión.</w:t>
      </w:r>
    </w:p>
    <w:p w14:paraId="5AAA4B63" w14:textId="77777777" w:rsidR="0013124D" w:rsidRPr="0013124D" w:rsidRDefault="0013124D" w:rsidP="0013124D">
      <w:pPr>
        <w:pStyle w:val="Sinespaciado"/>
        <w:jc w:val="both"/>
        <w:rPr>
          <w:rFonts w:ascii="Times New Roman" w:hAnsi="Times New Roman"/>
          <w:sz w:val="24"/>
          <w:szCs w:val="24"/>
        </w:rPr>
      </w:pPr>
    </w:p>
    <w:p w14:paraId="521B07AE" w14:textId="77777777" w:rsidR="0013124D" w:rsidRPr="0013124D" w:rsidRDefault="0013124D" w:rsidP="0013124D">
      <w:pPr>
        <w:pStyle w:val="Sinespaciado"/>
        <w:jc w:val="both"/>
        <w:rPr>
          <w:rFonts w:ascii="Times New Roman" w:hAnsi="Times New Roman"/>
          <w:b/>
          <w:sz w:val="24"/>
          <w:szCs w:val="24"/>
        </w:rPr>
      </w:pPr>
      <w:r w:rsidRPr="0013124D">
        <w:rPr>
          <w:rFonts w:ascii="Times New Roman" w:hAnsi="Times New Roman"/>
          <w:sz w:val="24"/>
          <w:szCs w:val="24"/>
        </w:rPr>
        <w:t>El independiente pre pensionado podrá ser beneficiario del sistema de seguridad social en salud ya sea como afiliado o beneficiario del régimen subsidiado en salud o como beneficiario de su cónyuge o compañero o compañera permanente dentro del régimen contributivo o de su hijo si depende económicamente de él siempre y cuando acredite no contar con los recursos necesarios para cotizar al Sistema de Seguridad Social de forma integral.</w:t>
      </w:r>
    </w:p>
    <w:p w14:paraId="72027B92" w14:textId="77777777" w:rsidR="0013124D" w:rsidRPr="0013124D" w:rsidRDefault="0013124D" w:rsidP="0013124D">
      <w:pPr>
        <w:pStyle w:val="Sinespaciado"/>
        <w:jc w:val="both"/>
        <w:rPr>
          <w:rFonts w:ascii="Times New Roman" w:hAnsi="Times New Roman"/>
          <w:b/>
          <w:sz w:val="24"/>
          <w:szCs w:val="24"/>
        </w:rPr>
      </w:pPr>
    </w:p>
    <w:p w14:paraId="644B7650" w14:textId="77777777" w:rsidR="0013124D" w:rsidRPr="0013124D" w:rsidRDefault="0013124D" w:rsidP="0013124D">
      <w:pPr>
        <w:pStyle w:val="Sinespaciado"/>
        <w:jc w:val="both"/>
        <w:rPr>
          <w:rFonts w:ascii="Times New Roman" w:hAnsi="Times New Roman"/>
          <w:sz w:val="24"/>
          <w:szCs w:val="24"/>
        </w:rPr>
      </w:pPr>
      <w:r w:rsidRPr="0013124D">
        <w:rPr>
          <w:rFonts w:ascii="Times New Roman" w:hAnsi="Times New Roman"/>
          <w:b/>
          <w:sz w:val="24"/>
          <w:szCs w:val="24"/>
        </w:rPr>
        <w:t>Parágrafo 1.</w:t>
      </w:r>
      <w:r w:rsidRPr="0013124D">
        <w:rPr>
          <w:rFonts w:ascii="Times New Roman" w:hAnsi="Times New Roman"/>
          <w:sz w:val="24"/>
          <w:szCs w:val="24"/>
        </w:rPr>
        <w:t xml:space="preserve"> El independiente pre pensionado perderá tal condición si el ingreso base de cotización a pensión es superior a un salario mínimos legal vigente, por lo que deberá cotizar tanto al sistema de seguridad social en salud como en pensión por el ingreso base de liquidación declarado.</w:t>
      </w:r>
    </w:p>
    <w:p w14:paraId="3E06D904" w14:textId="77777777" w:rsidR="0013124D" w:rsidRPr="0013124D" w:rsidRDefault="0013124D" w:rsidP="0013124D">
      <w:pPr>
        <w:pStyle w:val="Sinespaciado"/>
        <w:jc w:val="both"/>
        <w:rPr>
          <w:rFonts w:ascii="Times New Roman" w:hAnsi="Times New Roman"/>
          <w:b/>
          <w:sz w:val="24"/>
          <w:szCs w:val="24"/>
        </w:rPr>
      </w:pPr>
    </w:p>
    <w:p w14:paraId="27C05542" w14:textId="77777777" w:rsidR="0013124D" w:rsidRPr="0013124D" w:rsidRDefault="0013124D" w:rsidP="0013124D">
      <w:pPr>
        <w:pStyle w:val="Sinespaciado"/>
        <w:jc w:val="both"/>
        <w:rPr>
          <w:rFonts w:ascii="Times New Roman" w:hAnsi="Times New Roman"/>
          <w:sz w:val="24"/>
          <w:szCs w:val="24"/>
        </w:rPr>
      </w:pPr>
      <w:r w:rsidRPr="0013124D">
        <w:rPr>
          <w:rFonts w:ascii="Times New Roman" w:hAnsi="Times New Roman"/>
          <w:b/>
          <w:sz w:val="24"/>
          <w:szCs w:val="24"/>
        </w:rPr>
        <w:t>Parágrafo 2.</w:t>
      </w:r>
      <w:r w:rsidRPr="0013124D">
        <w:rPr>
          <w:rFonts w:ascii="Times New Roman" w:hAnsi="Times New Roman"/>
          <w:sz w:val="24"/>
          <w:szCs w:val="24"/>
        </w:rPr>
        <w:t xml:space="preserve"> El Ministerio de Trabajo reglamentará la materia.</w:t>
      </w:r>
    </w:p>
    <w:p w14:paraId="1893808C" w14:textId="77777777" w:rsidR="0013124D" w:rsidRPr="0013124D" w:rsidRDefault="0013124D" w:rsidP="0013124D">
      <w:pPr>
        <w:pStyle w:val="Sinespaciado"/>
        <w:jc w:val="both"/>
        <w:rPr>
          <w:rFonts w:ascii="Times New Roman" w:hAnsi="Times New Roman"/>
          <w:sz w:val="24"/>
          <w:szCs w:val="24"/>
        </w:rPr>
      </w:pPr>
    </w:p>
    <w:p w14:paraId="6DB73DD8" w14:textId="77777777" w:rsidR="0013124D" w:rsidRPr="0013124D" w:rsidRDefault="0013124D" w:rsidP="0013124D">
      <w:pPr>
        <w:pStyle w:val="Sinespaciado"/>
        <w:jc w:val="both"/>
        <w:rPr>
          <w:rFonts w:ascii="Times New Roman" w:hAnsi="Times New Roman"/>
          <w:sz w:val="24"/>
          <w:szCs w:val="24"/>
        </w:rPr>
      </w:pPr>
      <w:r w:rsidRPr="0013124D">
        <w:rPr>
          <w:rFonts w:ascii="Times New Roman" w:hAnsi="Times New Roman"/>
          <w:b/>
          <w:sz w:val="24"/>
          <w:szCs w:val="24"/>
        </w:rPr>
        <w:t>Artículo 9°. Interpretación de la norma.</w:t>
      </w:r>
      <w:r w:rsidRPr="0013124D">
        <w:rPr>
          <w:rFonts w:ascii="Times New Roman" w:hAnsi="Times New Roman"/>
          <w:sz w:val="24"/>
          <w:szCs w:val="24"/>
        </w:rPr>
        <w:t xml:space="preserve"> La presente ley no puede interpretarse de manera contraria a lo establecido en el artículo 26 de la Ley 361 de 1997, particularmente en el inciso segundo que regula la indemnización por despido sin justa causa a persona con estabilidad laboral reforzada.</w:t>
      </w:r>
    </w:p>
    <w:p w14:paraId="29CC7025" w14:textId="77777777" w:rsidR="0013124D" w:rsidRPr="0013124D" w:rsidRDefault="0013124D" w:rsidP="0013124D">
      <w:pPr>
        <w:pStyle w:val="Sinespaciado"/>
        <w:jc w:val="both"/>
        <w:rPr>
          <w:rFonts w:ascii="Times New Roman" w:hAnsi="Times New Roman"/>
          <w:sz w:val="24"/>
          <w:szCs w:val="24"/>
        </w:rPr>
      </w:pPr>
    </w:p>
    <w:p w14:paraId="22F70BD7" w14:textId="77777777" w:rsidR="0013124D" w:rsidRPr="0013124D" w:rsidRDefault="0013124D" w:rsidP="0013124D">
      <w:pPr>
        <w:pStyle w:val="Sinespaciado"/>
        <w:jc w:val="both"/>
        <w:rPr>
          <w:rFonts w:ascii="Times New Roman" w:hAnsi="Times New Roman"/>
          <w:sz w:val="24"/>
          <w:szCs w:val="24"/>
        </w:rPr>
      </w:pPr>
      <w:r w:rsidRPr="0013124D">
        <w:rPr>
          <w:rFonts w:ascii="Times New Roman" w:hAnsi="Times New Roman"/>
          <w:b/>
          <w:sz w:val="24"/>
          <w:szCs w:val="24"/>
        </w:rPr>
        <w:t>Artículo 10°. Vigencia y derogatorias.</w:t>
      </w:r>
      <w:r w:rsidRPr="0013124D">
        <w:rPr>
          <w:rFonts w:ascii="Times New Roman" w:hAnsi="Times New Roman"/>
          <w:sz w:val="24"/>
          <w:szCs w:val="24"/>
        </w:rPr>
        <w:t xml:space="preserve"> La presente ley rige a partir de su promulgación y deroga las disposiciones que le sean contrarias.</w:t>
      </w:r>
    </w:p>
    <w:p w14:paraId="7A8E0D1F" w14:textId="77777777" w:rsidR="0013124D" w:rsidRDefault="0013124D" w:rsidP="0013124D">
      <w:pPr>
        <w:pStyle w:val="Sinespaciado"/>
        <w:jc w:val="both"/>
        <w:rPr>
          <w:rFonts w:ascii="Arial" w:hAnsi="Arial" w:cs="Arial"/>
        </w:rPr>
      </w:pPr>
    </w:p>
    <w:p w14:paraId="015A4E8F" w14:textId="77777777" w:rsidR="00DD74D9" w:rsidRPr="00D5398F" w:rsidRDefault="00DD74D9" w:rsidP="00DD74D9">
      <w:pPr>
        <w:spacing w:before="57" w:after="28" w:line="276" w:lineRule="auto"/>
        <w:ind w:right="49"/>
        <w:textAlignment w:val="center"/>
        <w:rPr>
          <w:rFonts w:ascii="Times New Roman" w:hAnsi="Times New Roman" w:cs="Times New Roman"/>
          <w:sz w:val="24"/>
          <w:szCs w:val="24"/>
        </w:rPr>
      </w:pPr>
      <w:r w:rsidRPr="00D5398F">
        <w:rPr>
          <w:rFonts w:ascii="Times New Roman" w:hAnsi="Times New Roman" w:cs="Times New Roman"/>
          <w:sz w:val="24"/>
          <w:szCs w:val="24"/>
        </w:rPr>
        <w:t xml:space="preserve">De los Congresistas, </w:t>
      </w:r>
    </w:p>
    <w:p w14:paraId="00846EBD" w14:textId="77777777" w:rsidR="00DD74D9" w:rsidRDefault="00DD74D9" w:rsidP="00DD74D9">
      <w:pPr>
        <w:spacing w:before="57" w:after="28" w:line="276" w:lineRule="auto"/>
        <w:ind w:right="49"/>
        <w:jc w:val="center"/>
        <w:textAlignment w:val="center"/>
        <w:rPr>
          <w:rFonts w:ascii="Times New Roman" w:hAnsi="Times New Roman" w:cs="Times New Roman"/>
          <w:i/>
          <w:i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DD74D9" w14:paraId="0267F497" w14:textId="77777777" w:rsidTr="00A60E20">
        <w:tc>
          <w:tcPr>
            <w:tcW w:w="4414" w:type="dxa"/>
          </w:tcPr>
          <w:p w14:paraId="7398F145" w14:textId="28FFCE93" w:rsidR="00DD74D9" w:rsidRDefault="00DD74D9" w:rsidP="00A60E20">
            <w:pPr>
              <w:spacing w:before="57" w:after="28" w:line="260" w:lineRule="atLeast"/>
              <w:ind w:right="49"/>
              <w:jc w:val="both"/>
              <w:textAlignment w:val="center"/>
              <w:rPr>
                <w:rFonts w:ascii="Times New Roman" w:hAnsi="Times New Roman" w:cs="Times New Roman"/>
                <w:sz w:val="24"/>
                <w:szCs w:val="24"/>
              </w:rPr>
            </w:pPr>
          </w:p>
          <w:p w14:paraId="4D6CDAA3" w14:textId="4721DA90" w:rsidR="00DD74D9" w:rsidRDefault="00DD74D9" w:rsidP="00A60E20">
            <w:pPr>
              <w:spacing w:before="57" w:after="28" w:line="260" w:lineRule="atLeast"/>
              <w:ind w:right="49"/>
              <w:jc w:val="both"/>
              <w:textAlignment w:val="center"/>
              <w:rPr>
                <w:rFonts w:ascii="Times New Roman" w:hAnsi="Times New Roman" w:cs="Times New Roman"/>
                <w:sz w:val="24"/>
                <w:szCs w:val="24"/>
              </w:rPr>
            </w:pPr>
            <w:r>
              <w:rPr>
                <w:rFonts w:ascii="Times New Roman" w:hAnsi="Times New Roman" w:cs="Times New Roman"/>
                <w:sz w:val="24"/>
                <w:szCs w:val="24"/>
              </w:rPr>
              <w:t xml:space="preserve"> </w:t>
            </w:r>
          </w:p>
          <w:p w14:paraId="640C8664" w14:textId="400A2685" w:rsidR="00DD74D9" w:rsidRDefault="00DD74D9" w:rsidP="00A60E20">
            <w:pPr>
              <w:spacing w:before="57" w:after="28" w:line="260" w:lineRule="atLeast"/>
              <w:ind w:right="49"/>
              <w:jc w:val="both"/>
              <w:textAlignment w:val="center"/>
              <w:rPr>
                <w:rFonts w:ascii="Times New Roman" w:hAnsi="Times New Roman" w:cs="Times New Roman"/>
                <w:sz w:val="24"/>
                <w:szCs w:val="24"/>
              </w:rPr>
            </w:pPr>
          </w:p>
          <w:p w14:paraId="4F8C88BD" w14:textId="308BB15E" w:rsidR="00DD74D9" w:rsidRDefault="00DD74D9" w:rsidP="00A60E20">
            <w:pPr>
              <w:spacing w:before="57" w:after="28" w:line="260" w:lineRule="atLeast"/>
              <w:ind w:right="49"/>
              <w:jc w:val="both"/>
              <w:textAlignment w:val="center"/>
              <w:rPr>
                <w:rFonts w:ascii="Times New Roman" w:hAnsi="Times New Roman" w:cs="Times New Roman"/>
                <w:sz w:val="24"/>
                <w:szCs w:val="24"/>
              </w:rPr>
            </w:pPr>
          </w:p>
          <w:p w14:paraId="5D668F67" w14:textId="4505FA9B" w:rsidR="00DD74D9" w:rsidRDefault="00DD74D9" w:rsidP="00A60E20">
            <w:pPr>
              <w:spacing w:before="57" w:after="28" w:line="260" w:lineRule="atLeast"/>
              <w:ind w:right="49"/>
              <w:jc w:val="center"/>
              <w:textAlignment w:val="center"/>
              <w:rPr>
                <w:rFonts w:ascii="Times New Roman" w:hAnsi="Times New Roman" w:cs="Times New Roman"/>
                <w:sz w:val="24"/>
                <w:szCs w:val="24"/>
              </w:rPr>
            </w:pPr>
          </w:p>
          <w:p w14:paraId="42984CF7" w14:textId="77777777" w:rsidR="00DD74D9" w:rsidRPr="008A1775" w:rsidRDefault="00DD74D9" w:rsidP="00A60E20">
            <w:pPr>
              <w:spacing w:before="57" w:after="28" w:line="260" w:lineRule="atLeast"/>
              <w:ind w:right="49"/>
              <w:jc w:val="center"/>
              <w:textAlignment w:val="center"/>
              <w:rPr>
                <w:rFonts w:ascii="Times New Roman" w:hAnsi="Times New Roman" w:cs="Times New Roman"/>
                <w:b/>
                <w:bCs/>
                <w:sz w:val="24"/>
                <w:szCs w:val="24"/>
              </w:rPr>
            </w:pPr>
            <w:r w:rsidRPr="008A1775">
              <w:rPr>
                <w:rFonts w:ascii="Times New Roman" w:hAnsi="Times New Roman" w:cs="Times New Roman"/>
                <w:b/>
                <w:bCs/>
                <w:sz w:val="24"/>
                <w:szCs w:val="24"/>
              </w:rPr>
              <w:t>HENRY FERNANDO CORREAL</w:t>
            </w:r>
          </w:p>
          <w:p w14:paraId="67CD84CE" w14:textId="77777777" w:rsidR="00DD74D9" w:rsidRDefault="00DD74D9" w:rsidP="00A60E20">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 xml:space="preserve">Representante a la Cámara </w:t>
            </w:r>
          </w:p>
          <w:p w14:paraId="526CD450" w14:textId="77777777" w:rsidR="00DD74D9" w:rsidRDefault="00DD74D9" w:rsidP="00A60E20">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Coordinador ponente</w:t>
            </w:r>
          </w:p>
        </w:tc>
        <w:tc>
          <w:tcPr>
            <w:tcW w:w="4414" w:type="dxa"/>
          </w:tcPr>
          <w:p w14:paraId="3419D61B" w14:textId="24447FBD" w:rsidR="00DD74D9" w:rsidRDefault="00DD74D9" w:rsidP="00A60E20">
            <w:pPr>
              <w:spacing w:before="57" w:after="28" w:line="260" w:lineRule="atLeast"/>
              <w:ind w:right="49"/>
              <w:jc w:val="both"/>
              <w:textAlignment w:val="center"/>
              <w:rPr>
                <w:rFonts w:ascii="Times New Roman" w:hAnsi="Times New Roman" w:cs="Times New Roman"/>
                <w:sz w:val="24"/>
                <w:szCs w:val="24"/>
              </w:rPr>
            </w:pPr>
          </w:p>
          <w:p w14:paraId="5E37A9DD" w14:textId="1E4928DC" w:rsidR="00DD74D9" w:rsidRDefault="00DD74D9" w:rsidP="00A60E20">
            <w:pPr>
              <w:spacing w:before="57" w:after="28" w:line="260" w:lineRule="atLeast"/>
              <w:ind w:right="49"/>
              <w:jc w:val="both"/>
              <w:textAlignment w:val="center"/>
              <w:rPr>
                <w:rFonts w:ascii="Times New Roman" w:hAnsi="Times New Roman" w:cs="Times New Roman"/>
                <w:sz w:val="24"/>
                <w:szCs w:val="24"/>
              </w:rPr>
            </w:pPr>
          </w:p>
          <w:p w14:paraId="187C7E3F" w14:textId="4BDB4ECF" w:rsidR="00DD74D9" w:rsidRDefault="00DD74D9" w:rsidP="00A60E20">
            <w:pPr>
              <w:spacing w:before="57" w:after="28" w:line="260" w:lineRule="atLeast"/>
              <w:ind w:right="49"/>
              <w:jc w:val="both"/>
              <w:textAlignment w:val="center"/>
              <w:rPr>
                <w:rFonts w:ascii="Times New Roman" w:hAnsi="Times New Roman" w:cs="Times New Roman"/>
                <w:sz w:val="24"/>
                <w:szCs w:val="24"/>
              </w:rPr>
            </w:pPr>
          </w:p>
          <w:p w14:paraId="7B03ED22" w14:textId="7C490A21" w:rsidR="00DD74D9" w:rsidRDefault="00DD74D9" w:rsidP="00A60E20">
            <w:pPr>
              <w:spacing w:before="57" w:after="28" w:line="260" w:lineRule="atLeast"/>
              <w:ind w:right="49"/>
              <w:jc w:val="both"/>
              <w:textAlignment w:val="center"/>
              <w:rPr>
                <w:rFonts w:ascii="Times New Roman" w:hAnsi="Times New Roman" w:cs="Times New Roman"/>
                <w:sz w:val="24"/>
                <w:szCs w:val="24"/>
              </w:rPr>
            </w:pPr>
          </w:p>
          <w:p w14:paraId="5A94679E" w14:textId="21C4D259" w:rsidR="00814D69" w:rsidRDefault="00814D69" w:rsidP="00814D69">
            <w:pPr>
              <w:spacing w:before="57" w:after="28" w:line="260" w:lineRule="atLeast"/>
              <w:ind w:right="49"/>
              <w:jc w:val="both"/>
              <w:textAlignment w:val="center"/>
              <w:rPr>
                <w:rFonts w:ascii="Times New Roman" w:hAnsi="Times New Roman" w:cs="Times New Roman"/>
                <w:sz w:val="24"/>
                <w:szCs w:val="24"/>
              </w:rPr>
            </w:pPr>
          </w:p>
          <w:p w14:paraId="0A57EDF8" w14:textId="75BA30E2" w:rsidR="00814D69" w:rsidRPr="008A1775" w:rsidRDefault="00814D69" w:rsidP="00814D69">
            <w:pPr>
              <w:spacing w:before="57" w:after="28" w:line="260" w:lineRule="atLeast"/>
              <w:ind w:right="49"/>
              <w:jc w:val="center"/>
              <w:textAlignment w:val="center"/>
              <w:rPr>
                <w:rFonts w:ascii="Times New Roman" w:hAnsi="Times New Roman" w:cs="Times New Roman"/>
                <w:b/>
                <w:bCs/>
                <w:sz w:val="24"/>
                <w:szCs w:val="24"/>
              </w:rPr>
            </w:pPr>
            <w:r>
              <w:rPr>
                <w:rFonts w:ascii="Times New Roman" w:hAnsi="Times New Roman" w:cs="Times New Roman"/>
                <w:b/>
                <w:bCs/>
                <w:sz w:val="24"/>
                <w:szCs w:val="24"/>
              </w:rPr>
              <w:t xml:space="preserve">JHON ARLEY MURILLO BENITEZ </w:t>
            </w:r>
          </w:p>
          <w:p w14:paraId="6A510734" w14:textId="77777777" w:rsidR="00814D69" w:rsidRDefault="00814D69" w:rsidP="00814D69">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 xml:space="preserve">Representante a la Cámara </w:t>
            </w:r>
          </w:p>
          <w:p w14:paraId="37779A51" w14:textId="418E3400" w:rsidR="00DD74D9" w:rsidRDefault="00814D69" w:rsidP="00814D69">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Ponente</w:t>
            </w:r>
          </w:p>
        </w:tc>
      </w:tr>
    </w:tbl>
    <w:p w14:paraId="691EEC31" w14:textId="77777777" w:rsidR="00DD74D9" w:rsidRPr="0078051E" w:rsidRDefault="00DD74D9" w:rsidP="00DD74D9">
      <w:pPr>
        <w:spacing w:line="276" w:lineRule="auto"/>
        <w:rPr>
          <w:rFonts w:ascii="Times New Roman" w:hAnsi="Times New Roman" w:cs="Times New Roman"/>
          <w:b/>
          <w:bCs/>
          <w:sz w:val="24"/>
          <w:szCs w:val="24"/>
        </w:rPr>
      </w:pPr>
    </w:p>
    <w:p w14:paraId="565E380C" w14:textId="56F75722" w:rsidR="00AA30B3" w:rsidRPr="00DD74D9" w:rsidRDefault="00AA30B3" w:rsidP="00DD74D9"/>
    <w:sectPr w:rsidR="00AA30B3" w:rsidRPr="00DD74D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2D8C3" w14:textId="77777777" w:rsidR="00D76AA2" w:rsidRDefault="00D76AA2" w:rsidP="00E23799">
      <w:r>
        <w:separator/>
      </w:r>
    </w:p>
  </w:endnote>
  <w:endnote w:type="continuationSeparator" w:id="0">
    <w:p w14:paraId="56B36C71" w14:textId="77777777" w:rsidR="00D76AA2" w:rsidRDefault="00D76AA2" w:rsidP="00E2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 BERKLEY">
    <w:altName w:val="Brush Script MT"/>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B44CC" w14:textId="2355A4DE" w:rsidR="00645547" w:rsidRPr="00DD74D9" w:rsidRDefault="00645547" w:rsidP="00DD74D9">
    <w:pPr>
      <w:pStyle w:val="Piedepgina"/>
      <w:jc w:val="center"/>
      <w:rPr>
        <w:rFonts w:ascii="AR BERKLEY" w:hAnsi="AR BERKLEY"/>
        <w:sz w:val="20"/>
        <w:szCs w:val="20"/>
      </w:rPr>
    </w:pPr>
    <w:r w:rsidRPr="00CC337D">
      <w:rPr>
        <w:rFonts w:ascii="AR BERKLEY" w:hAnsi="AR BERKLEY"/>
        <w:noProof/>
        <w:sz w:val="20"/>
        <w:szCs w:val="20"/>
        <w:lang w:eastAsia="es-CO"/>
      </w:rPr>
      <w:drawing>
        <wp:inline distT="0" distB="0" distL="0" distR="0" wp14:anchorId="7C9E8C6A" wp14:editId="697DA7B4">
          <wp:extent cx="3115310" cy="266065"/>
          <wp:effectExtent l="0" t="0" r="889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2660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F6895" w14:textId="77777777" w:rsidR="00D76AA2" w:rsidRDefault="00D76AA2" w:rsidP="00E23799">
      <w:r>
        <w:separator/>
      </w:r>
    </w:p>
  </w:footnote>
  <w:footnote w:type="continuationSeparator" w:id="0">
    <w:p w14:paraId="50D30605" w14:textId="77777777" w:rsidR="00D76AA2" w:rsidRDefault="00D76AA2" w:rsidP="00E237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62F06" w14:textId="32094752" w:rsidR="00645547" w:rsidRDefault="00645547" w:rsidP="00DD74D9">
    <w:pPr>
      <w:pStyle w:val="Encabezado"/>
      <w:jc w:val="center"/>
    </w:pPr>
    <w:r>
      <w:rPr>
        <w:noProof/>
        <w:lang w:eastAsia="es-CO"/>
      </w:rPr>
      <w:drawing>
        <wp:inline distT="0" distB="0" distL="0" distR="0" wp14:anchorId="09BEFD5F" wp14:editId="2901EE8E">
          <wp:extent cx="1754909" cy="508000"/>
          <wp:effectExtent l="0" t="0" r="0" b="6350"/>
          <wp:docPr id="7" name="Imagen 7" descr="Resultado de imagen para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3321" cy="565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81F"/>
    <w:multiLevelType w:val="hybridMultilevel"/>
    <w:tmpl w:val="DDE411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AA74BB"/>
    <w:multiLevelType w:val="multilevel"/>
    <w:tmpl w:val="0C18526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104A5B"/>
    <w:multiLevelType w:val="hybridMultilevel"/>
    <w:tmpl w:val="AD2A953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3D775D7"/>
    <w:multiLevelType w:val="hybridMultilevel"/>
    <w:tmpl w:val="58423D06"/>
    <w:lvl w:ilvl="0" w:tplc="629C53F6">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07EB70A4"/>
    <w:multiLevelType w:val="multilevel"/>
    <w:tmpl w:val="4A200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374E13"/>
    <w:multiLevelType w:val="multilevel"/>
    <w:tmpl w:val="D2A48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B11940"/>
    <w:multiLevelType w:val="hybridMultilevel"/>
    <w:tmpl w:val="288E1FC4"/>
    <w:lvl w:ilvl="0" w:tplc="27B473C2">
      <w:start w:val="1"/>
      <w:numFmt w:val="decimal"/>
      <w:lvlText w:val="%1."/>
      <w:lvlJc w:val="left"/>
      <w:pPr>
        <w:ind w:left="720" w:hanging="360"/>
      </w:pPr>
      <w:rPr>
        <w:rFonts w:ascii="Arial" w:hAnsi="Arial" w:cs="Arial" w:hint="default"/>
        <w:i w:val="0"/>
        <w:iCs w:val="0"/>
        <w:color w:val="auto"/>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0FA560B7"/>
    <w:multiLevelType w:val="hybridMultilevel"/>
    <w:tmpl w:val="4334A89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18F815A0"/>
    <w:multiLevelType w:val="multilevel"/>
    <w:tmpl w:val="A26CB8D6"/>
    <w:lvl w:ilvl="0">
      <w:start w:val="1"/>
      <w:numFmt w:val="decimal"/>
      <w:lvlText w:val="%1)"/>
      <w:lvlJc w:val="left"/>
      <w:pPr>
        <w:ind w:left="644" w:hanging="359"/>
      </w:pPr>
      <w:rPr>
        <w:color w:val="223453"/>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E61154A"/>
    <w:multiLevelType w:val="multilevel"/>
    <w:tmpl w:val="E8EAFE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BC3C1D"/>
    <w:multiLevelType w:val="hybridMultilevel"/>
    <w:tmpl w:val="53401952"/>
    <w:lvl w:ilvl="0" w:tplc="184EAC2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33606BC"/>
    <w:multiLevelType w:val="multilevel"/>
    <w:tmpl w:val="1234B87A"/>
    <w:lvl w:ilvl="0">
      <w:start w:val="7"/>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1739BA"/>
    <w:multiLevelType w:val="hybridMultilevel"/>
    <w:tmpl w:val="E24879D4"/>
    <w:lvl w:ilvl="0" w:tplc="240A0019">
      <w:start w:val="1"/>
      <w:numFmt w:val="lowerLetter"/>
      <w:lvlText w:val="%1."/>
      <w:lvlJc w:val="left"/>
      <w:pPr>
        <w:ind w:left="1428" w:hanging="360"/>
      </w:pPr>
    </w:lvl>
    <w:lvl w:ilvl="1" w:tplc="50785C28">
      <w:start w:val="1"/>
      <w:numFmt w:val="lowerLetter"/>
      <w:lvlText w:val="%2."/>
      <w:lvlJc w:val="left"/>
      <w:pPr>
        <w:ind w:left="644" w:hanging="360"/>
      </w:pPr>
      <w:rPr>
        <w:b/>
        <w:bCs/>
      </w:r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3" w15:restartNumberingAfterBreak="0">
    <w:nsid w:val="28AA2E06"/>
    <w:multiLevelType w:val="multilevel"/>
    <w:tmpl w:val="BE1A9D0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C41588"/>
    <w:multiLevelType w:val="multilevel"/>
    <w:tmpl w:val="8160C1FC"/>
    <w:lvl w:ilvl="0">
      <w:start w:val="1"/>
      <w:numFmt w:val="decimal"/>
      <w:lvlText w:val="%1."/>
      <w:lvlJc w:val="left"/>
      <w:pPr>
        <w:ind w:left="1800" w:hanging="360"/>
      </w:pPr>
    </w:lvl>
    <w:lvl w:ilvl="1">
      <w:start w:val="1"/>
      <w:numFmt w:val="decimal"/>
      <w:lvlText w:val="%2."/>
      <w:lvlJc w:val="left"/>
      <w:pPr>
        <w:ind w:left="2520" w:hanging="360"/>
      </w:pPr>
    </w:lvl>
    <w:lvl w:ilvl="2">
      <w:start w:val="1"/>
      <w:numFmt w:val="decimal"/>
      <w:lvlText w:val="%3."/>
      <w:lvlJc w:val="left"/>
      <w:pPr>
        <w:ind w:left="3240" w:hanging="360"/>
      </w:pPr>
    </w:lvl>
    <w:lvl w:ilvl="3">
      <w:start w:val="1"/>
      <w:numFmt w:val="decimal"/>
      <w:lvlText w:val="%4."/>
      <w:lvlJc w:val="left"/>
      <w:pPr>
        <w:ind w:left="3960" w:hanging="360"/>
      </w:pPr>
    </w:lvl>
    <w:lvl w:ilvl="4">
      <w:start w:val="1"/>
      <w:numFmt w:val="decimal"/>
      <w:lvlText w:val="%5."/>
      <w:lvlJc w:val="left"/>
      <w:pPr>
        <w:ind w:left="4680" w:hanging="360"/>
      </w:pPr>
    </w:lvl>
    <w:lvl w:ilvl="5">
      <w:start w:val="1"/>
      <w:numFmt w:val="decimal"/>
      <w:lvlText w:val="%6."/>
      <w:lvlJc w:val="left"/>
      <w:pPr>
        <w:ind w:left="5400" w:hanging="360"/>
      </w:pPr>
    </w:lvl>
    <w:lvl w:ilvl="6">
      <w:start w:val="1"/>
      <w:numFmt w:val="decimal"/>
      <w:lvlText w:val="%7."/>
      <w:lvlJc w:val="left"/>
      <w:pPr>
        <w:ind w:left="6120" w:hanging="360"/>
      </w:pPr>
    </w:lvl>
    <w:lvl w:ilvl="7">
      <w:start w:val="1"/>
      <w:numFmt w:val="decimal"/>
      <w:lvlText w:val="%8."/>
      <w:lvlJc w:val="left"/>
      <w:pPr>
        <w:ind w:left="6840" w:hanging="360"/>
      </w:pPr>
    </w:lvl>
    <w:lvl w:ilvl="8">
      <w:start w:val="1"/>
      <w:numFmt w:val="decimal"/>
      <w:lvlText w:val="%9."/>
      <w:lvlJc w:val="left"/>
      <w:pPr>
        <w:ind w:left="7560" w:hanging="360"/>
      </w:pPr>
    </w:lvl>
  </w:abstractNum>
  <w:abstractNum w:abstractNumId="15" w15:restartNumberingAfterBreak="0">
    <w:nsid w:val="2CFE377F"/>
    <w:multiLevelType w:val="hybridMultilevel"/>
    <w:tmpl w:val="5E4CE9E0"/>
    <w:lvl w:ilvl="0" w:tplc="57DC0D88">
      <w:start w:val="5"/>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E0121F6"/>
    <w:multiLevelType w:val="hybridMultilevel"/>
    <w:tmpl w:val="5F745094"/>
    <w:lvl w:ilvl="0" w:tplc="CAE69896">
      <w:start w:val="1"/>
      <w:numFmt w:val="decimal"/>
      <w:lvlText w:val="%1."/>
      <w:lvlJc w:val="left"/>
      <w:pPr>
        <w:ind w:left="730" w:hanging="37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17922C1"/>
    <w:multiLevelType w:val="hybridMultilevel"/>
    <w:tmpl w:val="44F0FAAC"/>
    <w:lvl w:ilvl="0" w:tplc="9F889D3A">
      <w:start w:val="7"/>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2193017"/>
    <w:multiLevelType w:val="multilevel"/>
    <w:tmpl w:val="5CC8FD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32C3318C"/>
    <w:multiLevelType w:val="hybridMultilevel"/>
    <w:tmpl w:val="D2DE0FD6"/>
    <w:lvl w:ilvl="0" w:tplc="73AACD46">
      <w:start w:val="1"/>
      <w:numFmt w:val="upperRoman"/>
      <w:lvlText w:val="%1."/>
      <w:lvlJc w:val="right"/>
      <w:pPr>
        <w:ind w:left="502" w:hanging="360"/>
      </w:pPr>
      <w:rPr>
        <w:b/>
      </w:rPr>
    </w:lvl>
    <w:lvl w:ilvl="1" w:tplc="9E466634">
      <w:start w:val="1"/>
      <w:numFmt w:val="lowerLetter"/>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34E26E18"/>
    <w:multiLevelType w:val="multilevel"/>
    <w:tmpl w:val="B058AD04"/>
    <w:lvl w:ilvl="0">
      <w:start w:val="1"/>
      <w:numFmt w:val="bullet"/>
      <w:lvlText w:val="●"/>
      <w:lvlJc w:val="left"/>
      <w:pPr>
        <w:ind w:left="786" w:hanging="360"/>
      </w:pPr>
      <w:rPr>
        <w:u w:val="none"/>
      </w:rPr>
    </w:lvl>
    <w:lvl w:ilvl="1">
      <w:start w:val="1"/>
      <w:numFmt w:val="bullet"/>
      <w:lvlText w:val="○"/>
      <w:lvlJc w:val="left"/>
      <w:pPr>
        <w:ind w:left="1790" w:hanging="360"/>
      </w:pPr>
      <w:rPr>
        <w:u w:val="none"/>
      </w:rPr>
    </w:lvl>
    <w:lvl w:ilvl="2">
      <w:start w:val="1"/>
      <w:numFmt w:val="bullet"/>
      <w:lvlText w:val="■"/>
      <w:lvlJc w:val="left"/>
      <w:pPr>
        <w:ind w:left="2510" w:hanging="360"/>
      </w:pPr>
      <w:rPr>
        <w:u w:val="none"/>
      </w:rPr>
    </w:lvl>
    <w:lvl w:ilvl="3">
      <w:start w:val="1"/>
      <w:numFmt w:val="bullet"/>
      <w:lvlText w:val="●"/>
      <w:lvlJc w:val="left"/>
      <w:pPr>
        <w:ind w:left="3230" w:hanging="360"/>
      </w:pPr>
      <w:rPr>
        <w:u w:val="none"/>
      </w:rPr>
    </w:lvl>
    <w:lvl w:ilvl="4">
      <w:start w:val="1"/>
      <w:numFmt w:val="bullet"/>
      <w:lvlText w:val="○"/>
      <w:lvlJc w:val="left"/>
      <w:pPr>
        <w:ind w:left="3950" w:hanging="360"/>
      </w:pPr>
      <w:rPr>
        <w:u w:val="none"/>
      </w:rPr>
    </w:lvl>
    <w:lvl w:ilvl="5">
      <w:start w:val="1"/>
      <w:numFmt w:val="bullet"/>
      <w:lvlText w:val="■"/>
      <w:lvlJc w:val="left"/>
      <w:pPr>
        <w:ind w:left="4670" w:hanging="360"/>
      </w:pPr>
      <w:rPr>
        <w:u w:val="none"/>
      </w:rPr>
    </w:lvl>
    <w:lvl w:ilvl="6">
      <w:start w:val="1"/>
      <w:numFmt w:val="bullet"/>
      <w:lvlText w:val="●"/>
      <w:lvlJc w:val="left"/>
      <w:pPr>
        <w:ind w:left="5390" w:hanging="360"/>
      </w:pPr>
      <w:rPr>
        <w:u w:val="none"/>
      </w:rPr>
    </w:lvl>
    <w:lvl w:ilvl="7">
      <w:start w:val="1"/>
      <w:numFmt w:val="bullet"/>
      <w:lvlText w:val="○"/>
      <w:lvlJc w:val="left"/>
      <w:pPr>
        <w:ind w:left="6110" w:hanging="360"/>
      </w:pPr>
      <w:rPr>
        <w:u w:val="none"/>
      </w:rPr>
    </w:lvl>
    <w:lvl w:ilvl="8">
      <w:start w:val="1"/>
      <w:numFmt w:val="bullet"/>
      <w:lvlText w:val="■"/>
      <w:lvlJc w:val="left"/>
      <w:pPr>
        <w:ind w:left="6830" w:hanging="360"/>
      </w:pPr>
      <w:rPr>
        <w:u w:val="none"/>
      </w:rPr>
    </w:lvl>
  </w:abstractNum>
  <w:abstractNum w:abstractNumId="21" w15:restartNumberingAfterBreak="0">
    <w:nsid w:val="362F64C3"/>
    <w:multiLevelType w:val="multilevel"/>
    <w:tmpl w:val="8CF65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9BE7A3F"/>
    <w:multiLevelType w:val="hybridMultilevel"/>
    <w:tmpl w:val="5120D28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3" w15:restartNumberingAfterBreak="0">
    <w:nsid w:val="3BF32219"/>
    <w:multiLevelType w:val="hybridMultilevel"/>
    <w:tmpl w:val="9BDEFCC8"/>
    <w:lvl w:ilvl="0" w:tplc="D7E4E01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20F6FC9"/>
    <w:multiLevelType w:val="hybridMultilevel"/>
    <w:tmpl w:val="9E7A35A2"/>
    <w:lvl w:ilvl="0" w:tplc="D3307B00">
      <w:start w:val="1"/>
      <w:numFmt w:val="lowerLetter"/>
      <w:lvlText w:val="%1."/>
      <w:lvlJc w:val="left"/>
      <w:pPr>
        <w:ind w:left="780" w:hanging="599"/>
      </w:pPr>
      <w:rPr>
        <w:rFonts w:ascii="Arial Narrow" w:eastAsia="Arial Narrow" w:hAnsi="Arial Narrow" w:cs="Arial Narrow" w:hint="default"/>
        <w:w w:val="100"/>
        <w:sz w:val="24"/>
        <w:szCs w:val="24"/>
        <w:lang w:val="es-ES" w:eastAsia="en-US" w:bidi="ar-SA"/>
      </w:rPr>
    </w:lvl>
    <w:lvl w:ilvl="1" w:tplc="0EBC99A2">
      <w:numFmt w:val="bullet"/>
      <w:lvlText w:val="•"/>
      <w:lvlJc w:val="left"/>
      <w:pPr>
        <w:ind w:left="1755" w:hanging="599"/>
      </w:pPr>
      <w:rPr>
        <w:rFonts w:hint="default"/>
        <w:lang w:val="es-ES" w:eastAsia="en-US" w:bidi="ar-SA"/>
      </w:rPr>
    </w:lvl>
    <w:lvl w:ilvl="2" w:tplc="7E342A3A">
      <w:numFmt w:val="bullet"/>
      <w:lvlText w:val="•"/>
      <w:lvlJc w:val="left"/>
      <w:pPr>
        <w:ind w:left="2731" w:hanging="599"/>
      </w:pPr>
      <w:rPr>
        <w:rFonts w:hint="default"/>
        <w:lang w:val="es-ES" w:eastAsia="en-US" w:bidi="ar-SA"/>
      </w:rPr>
    </w:lvl>
    <w:lvl w:ilvl="3" w:tplc="7EA8907C">
      <w:numFmt w:val="bullet"/>
      <w:lvlText w:val="•"/>
      <w:lvlJc w:val="left"/>
      <w:pPr>
        <w:ind w:left="3707" w:hanging="599"/>
      </w:pPr>
      <w:rPr>
        <w:rFonts w:hint="default"/>
        <w:lang w:val="es-ES" w:eastAsia="en-US" w:bidi="ar-SA"/>
      </w:rPr>
    </w:lvl>
    <w:lvl w:ilvl="4" w:tplc="8092EE88">
      <w:numFmt w:val="bullet"/>
      <w:lvlText w:val="•"/>
      <w:lvlJc w:val="left"/>
      <w:pPr>
        <w:ind w:left="4683" w:hanging="599"/>
      </w:pPr>
      <w:rPr>
        <w:rFonts w:hint="default"/>
        <w:lang w:val="es-ES" w:eastAsia="en-US" w:bidi="ar-SA"/>
      </w:rPr>
    </w:lvl>
    <w:lvl w:ilvl="5" w:tplc="78F6F544">
      <w:numFmt w:val="bullet"/>
      <w:lvlText w:val="•"/>
      <w:lvlJc w:val="left"/>
      <w:pPr>
        <w:ind w:left="5659" w:hanging="599"/>
      </w:pPr>
      <w:rPr>
        <w:rFonts w:hint="default"/>
        <w:lang w:val="es-ES" w:eastAsia="en-US" w:bidi="ar-SA"/>
      </w:rPr>
    </w:lvl>
    <w:lvl w:ilvl="6" w:tplc="B39AD014">
      <w:numFmt w:val="bullet"/>
      <w:lvlText w:val="•"/>
      <w:lvlJc w:val="left"/>
      <w:pPr>
        <w:ind w:left="6635" w:hanging="599"/>
      </w:pPr>
      <w:rPr>
        <w:rFonts w:hint="default"/>
        <w:lang w:val="es-ES" w:eastAsia="en-US" w:bidi="ar-SA"/>
      </w:rPr>
    </w:lvl>
    <w:lvl w:ilvl="7" w:tplc="271E1802">
      <w:numFmt w:val="bullet"/>
      <w:lvlText w:val="•"/>
      <w:lvlJc w:val="left"/>
      <w:pPr>
        <w:ind w:left="7611" w:hanging="599"/>
      </w:pPr>
      <w:rPr>
        <w:rFonts w:hint="default"/>
        <w:lang w:val="es-ES" w:eastAsia="en-US" w:bidi="ar-SA"/>
      </w:rPr>
    </w:lvl>
    <w:lvl w:ilvl="8" w:tplc="53B84796">
      <w:numFmt w:val="bullet"/>
      <w:lvlText w:val="•"/>
      <w:lvlJc w:val="left"/>
      <w:pPr>
        <w:ind w:left="8587" w:hanging="599"/>
      </w:pPr>
      <w:rPr>
        <w:rFonts w:hint="default"/>
        <w:lang w:val="es-ES" w:eastAsia="en-US" w:bidi="ar-SA"/>
      </w:rPr>
    </w:lvl>
  </w:abstractNum>
  <w:abstractNum w:abstractNumId="25" w15:restartNumberingAfterBreak="0">
    <w:nsid w:val="44035B22"/>
    <w:multiLevelType w:val="hybridMultilevel"/>
    <w:tmpl w:val="DDB27D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5DD7B12"/>
    <w:multiLevelType w:val="multilevel"/>
    <w:tmpl w:val="81AE8818"/>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5E228D4"/>
    <w:multiLevelType w:val="hybridMultilevel"/>
    <w:tmpl w:val="FDC8755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900515D"/>
    <w:multiLevelType w:val="multilevel"/>
    <w:tmpl w:val="3D684D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C0E7BE0"/>
    <w:multiLevelType w:val="multilevel"/>
    <w:tmpl w:val="44E0C43A"/>
    <w:lvl w:ilvl="0">
      <w:start w:val="1"/>
      <w:numFmt w:val="upperRoman"/>
      <w:lvlText w:val="%1."/>
      <w:lvlJc w:val="righ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0" w15:restartNumberingAfterBreak="0">
    <w:nsid w:val="521075F9"/>
    <w:multiLevelType w:val="multilevel"/>
    <w:tmpl w:val="5A92F8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28B5974"/>
    <w:multiLevelType w:val="hybridMultilevel"/>
    <w:tmpl w:val="E6DC3A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55F7687"/>
    <w:multiLevelType w:val="multilevel"/>
    <w:tmpl w:val="E8A4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386380"/>
    <w:multiLevelType w:val="hybridMultilevel"/>
    <w:tmpl w:val="9A3C9C38"/>
    <w:lvl w:ilvl="0" w:tplc="7F82349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C127918"/>
    <w:multiLevelType w:val="hybridMultilevel"/>
    <w:tmpl w:val="527612D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5ECA3A4A"/>
    <w:multiLevelType w:val="hybridMultilevel"/>
    <w:tmpl w:val="C12C3D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1A24FCB"/>
    <w:multiLevelType w:val="hybridMultilevel"/>
    <w:tmpl w:val="8FEAA5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1D6238C"/>
    <w:multiLevelType w:val="hybridMultilevel"/>
    <w:tmpl w:val="A718C05A"/>
    <w:lvl w:ilvl="0" w:tplc="240A0013">
      <w:start w:val="1"/>
      <w:numFmt w:val="upperRoman"/>
      <w:lvlText w:val="%1."/>
      <w:lvlJc w:val="right"/>
      <w:pPr>
        <w:ind w:left="720" w:hanging="360"/>
      </w:pPr>
    </w:lvl>
    <w:lvl w:ilvl="1" w:tplc="E7AC304E">
      <w:start w:val="1"/>
      <w:numFmt w:val="lowerLetter"/>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7D764AE"/>
    <w:multiLevelType w:val="hybridMultilevel"/>
    <w:tmpl w:val="F538E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AAF16DB"/>
    <w:multiLevelType w:val="hybridMultilevel"/>
    <w:tmpl w:val="AFAC07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D0B04B8"/>
    <w:multiLevelType w:val="hybridMultilevel"/>
    <w:tmpl w:val="DACC3D7C"/>
    <w:lvl w:ilvl="0" w:tplc="040A0001">
      <w:start w:val="1"/>
      <w:numFmt w:val="bullet"/>
      <w:lvlText w:val=""/>
      <w:lvlJc w:val="left"/>
      <w:pPr>
        <w:ind w:left="720" w:hanging="360"/>
      </w:pPr>
      <w:rPr>
        <w:rFonts w:ascii="Symbol" w:hAnsi="Symbol" w:hint="default"/>
        <w:i/>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70467BEC"/>
    <w:multiLevelType w:val="hybridMultilevel"/>
    <w:tmpl w:val="02E43C8E"/>
    <w:lvl w:ilvl="0" w:tplc="7C6237C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29B62AC"/>
    <w:multiLevelType w:val="hybridMultilevel"/>
    <w:tmpl w:val="9EAA86E8"/>
    <w:lvl w:ilvl="0" w:tplc="25D0EAA2">
      <w:start w:val="2"/>
      <w:numFmt w:val="bullet"/>
      <w:lvlText w:val="-"/>
      <w:lvlJc w:val="left"/>
      <w:pPr>
        <w:ind w:left="360" w:hanging="360"/>
      </w:pPr>
      <w:rPr>
        <w:rFonts w:ascii="Century Gothic" w:eastAsia="Times New Roman" w:hAnsi="Century Gothic" w:cs="Times New Roman"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61566AE"/>
    <w:multiLevelType w:val="hybridMultilevel"/>
    <w:tmpl w:val="F72CF0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CE65193"/>
    <w:multiLevelType w:val="hybridMultilevel"/>
    <w:tmpl w:val="8F36A4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D5E414B"/>
    <w:multiLevelType w:val="hybridMultilevel"/>
    <w:tmpl w:val="C3A2AF1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6" w15:restartNumberingAfterBreak="0">
    <w:nsid w:val="7E0A27C4"/>
    <w:multiLevelType w:val="multilevel"/>
    <w:tmpl w:val="5CC8FD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15:restartNumberingAfterBreak="0">
    <w:nsid w:val="7E1C47EB"/>
    <w:multiLevelType w:val="hybridMultilevel"/>
    <w:tmpl w:val="37426AE0"/>
    <w:lvl w:ilvl="0" w:tplc="13B2D51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4"/>
  </w:num>
  <w:num w:numId="3">
    <w:abstractNumId w:val="28"/>
  </w:num>
  <w:num w:numId="4">
    <w:abstractNumId w:val="9"/>
  </w:num>
  <w:num w:numId="5">
    <w:abstractNumId w:val="5"/>
  </w:num>
  <w:num w:numId="6">
    <w:abstractNumId w:val="30"/>
  </w:num>
  <w:num w:numId="7">
    <w:abstractNumId w:val="8"/>
  </w:num>
  <w:num w:numId="8">
    <w:abstractNumId w:val="18"/>
  </w:num>
  <w:num w:numId="9">
    <w:abstractNumId w:val="11"/>
  </w:num>
  <w:num w:numId="10">
    <w:abstractNumId w:val="29"/>
  </w:num>
  <w:num w:numId="11">
    <w:abstractNumId w:val="46"/>
  </w:num>
  <w:num w:numId="12">
    <w:abstractNumId w:val="24"/>
  </w:num>
  <w:num w:numId="13">
    <w:abstractNumId w:val="44"/>
  </w:num>
  <w:num w:numId="14">
    <w:abstractNumId w:val="32"/>
  </w:num>
  <w:num w:numId="15">
    <w:abstractNumId w:val="41"/>
  </w:num>
  <w:num w:numId="16">
    <w:abstractNumId w:val="33"/>
  </w:num>
  <w:num w:numId="17">
    <w:abstractNumId w:val="7"/>
  </w:num>
  <w:num w:numId="18">
    <w:abstractNumId w:val="19"/>
  </w:num>
  <w:num w:numId="19">
    <w:abstractNumId w:val="37"/>
  </w:num>
  <w:num w:numId="20">
    <w:abstractNumId w:val="3"/>
  </w:num>
  <w:num w:numId="21">
    <w:abstractNumId w:val="17"/>
  </w:num>
  <w:num w:numId="22">
    <w:abstractNumId w:val="12"/>
  </w:num>
  <w:num w:numId="23">
    <w:abstractNumId w:val="15"/>
  </w:num>
  <w:num w:numId="24">
    <w:abstractNumId w:val="38"/>
  </w:num>
  <w:num w:numId="25">
    <w:abstractNumId w:val="35"/>
  </w:num>
  <w:num w:numId="26">
    <w:abstractNumId w:val="39"/>
  </w:num>
  <w:num w:numId="27">
    <w:abstractNumId w:val="25"/>
  </w:num>
  <w:num w:numId="28">
    <w:abstractNumId w:val="43"/>
  </w:num>
  <w:num w:numId="29">
    <w:abstractNumId w:val="0"/>
  </w:num>
  <w:num w:numId="30">
    <w:abstractNumId w:val="27"/>
  </w:num>
  <w:num w:numId="31">
    <w:abstractNumId w:val="22"/>
  </w:num>
  <w:num w:numId="32">
    <w:abstractNumId w:val="23"/>
  </w:num>
  <w:num w:numId="33">
    <w:abstractNumId w:val="34"/>
  </w:num>
  <w:num w:numId="34">
    <w:abstractNumId w:val="40"/>
  </w:num>
  <w:num w:numId="35">
    <w:abstractNumId w:val="16"/>
  </w:num>
  <w:num w:numId="36">
    <w:abstractNumId w:val="36"/>
  </w:num>
  <w:num w:numId="37">
    <w:abstractNumId w:val="13"/>
  </w:num>
  <w:num w:numId="38">
    <w:abstractNumId w:val="14"/>
  </w:num>
  <w:num w:numId="39">
    <w:abstractNumId w:val="26"/>
  </w:num>
  <w:num w:numId="40">
    <w:abstractNumId w:val="21"/>
  </w:num>
  <w:num w:numId="41">
    <w:abstractNumId w:val="20"/>
  </w:num>
  <w:num w:numId="42">
    <w:abstractNumId w:val="42"/>
  </w:num>
  <w:num w:numId="43">
    <w:abstractNumId w:val="6"/>
  </w:num>
  <w:num w:numId="44">
    <w:abstractNumId w:val="10"/>
  </w:num>
  <w:num w:numId="45">
    <w:abstractNumId w:val="47"/>
  </w:num>
  <w:num w:numId="46">
    <w:abstractNumId w:val="2"/>
  </w:num>
  <w:num w:numId="47">
    <w:abstractNumId w:val="45"/>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99"/>
    <w:rsid w:val="00001617"/>
    <w:rsid w:val="0000506C"/>
    <w:rsid w:val="00010FE4"/>
    <w:rsid w:val="000217F3"/>
    <w:rsid w:val="00027632"/>
    <w:rsid w:val="0003251F"/>
    <w:rsid w:val="0003342C"/>
    <w:rsid w:val="0004068A"/>
    <w:rsid w:val="00042C1E"/>
    <w:rsid w:val="00043B5E"/>
    <w:rsid w:val="00047955"/>
    <w:rsid w:val="00060386"/>
    <w:rsid w:val="00064D2E"/>
    <w:rsid w:val="0006538D"/>
    <w:rsid w:val="000827D4"/>
    <w:rsid w:val="00084057"/>
    <w:rsid w:val="000842D4"/>
    <w:rsid w:val="00097F64"/>
    <w:rsid w:val="000A3D31"/>
    <w:rsid w:val="000B19F2"/>
    <w:rsid w:val="000D49C2"/>
    <w:rsid w:val="000E268B"/>
    <w:rsid w:val="000E4E95"/>
    <w:rsid w:val="000F0001"/>
    <w:rsid w:val="000F370B"/>
    <w:rsid w:val="000F67B0"/>
    <w:rsid w:val="000F7E69"/>
    <w:rsid w:val="0010610C"/>
    <w:rsid w:val="00111305"/>
    <w:rsid w:val="001124EC"/>
    <w:rsid w:val="0012529C"/>
    <w:rsid w:val="0013124D"/>
    <w:rsid w:val="00137E46"/>
    <w:rsid w:val="00141B51"/>
    <w:rsid w:val="0014352A"/>
    <w:rsid w:val="00164279"/>
    <w:rsid w:val="0017030B"/>
    <w:rsid w:val="00172E24"/>
    <w:rsid w:val="00182B0D"/>
    <w:rsid w:val="001B064C"/>
    <w:rsid w:val="001B3621"/>
    <w:rsid w:val="001D031B"/>
    <w:rsid w:val="001D681F"/>
    <w:rsid w:val="001E1265"/>
    <w:rsid w:val="001E1AA9"/>
    <w:rsid w:val="001E2612"/>
    <w:rsid w:val="001E4E2C"/>
    <w:rsid w:val="001E792D"/>
    <w:rsid w:val="001F454C"/>
    <w:rsid w:val="0020139C"/>
    <w:rsid w:val="00212EF3"/>
    <w:rsid w:val="00221320"/>
    <w:rsid w:val="00260661"/>
    <w:rsid w:val="00261D7D"/>
    <w:rsid w:val="00265691"/>
    <w:rsid w:val="002658DF"/>
    <w:rsid w:val="00274331"/>
    <w:rsid w:val="00281C8C"/>
    <w:rsid w:val="00287AD2"/>
    <w:rsid w:val="002A0889"/>
    <w:rsid w:val="002B20EE"/>
    <w:rsid w:val="002C3660"/>
    <w:rsid w:val="002D7366"/>
    <w:rsid w:val="0030257A"/>
    <w:rsid w:val="00305B6E"/>
    <w:rsid w:val="003203B4"/>
    <w:rsid w:val="003335E3"/>
    <w:rsid w:val="00333F0E"/>
    <w:rsid w:val="0035036A"/>
    <w:rsid w:val="003577FA"/>
    <w:rsid w:val="003657BF"/>
    <w:rsid w:val="003901E9"/>
    <w:rsid w:val="00394BD5"/>
    <w:rsid w:val="003A4B20"/>
    <w:rsid w:val="003B1036"/>
    <w:rsid w:val="003B1FB3"/>
    <w:rsid w:val="003C4694"/>
    <w:rsid w:val="003E4CB1"/>
    <w:rsid w:val="0040299A"/>
    <w:rsid w:val="00403E31"/>
    <w:rsid w:val="0041003C"/>
    <w:rsid w:val="0041067E"/>
    <w:rsid w:val="00413921"/>
    <w:rsid w:val="004606ED"/>
    <w:rsid w:val="0046706C"/>
    <w:rsid w:val="00472422"/>
    <w:rsid w:val="004760E6"/>
    <w:rsid w:val="00476DB4"/>
    <w:rsid w:val="0049239E"/>
    <w:rsid w:val="004970B3"/>
    <w:rsid w:val="004A566F"/>
    <w:rsid w:val="004C0B8A"/>
    <w:rsid w:val="004E7155"/>
    <w:rsid w:val="00507583"/>
    <w:rsid w:val="00517672"/>
    <w:rsid w:val="005268E1"/>
    <w:rsid w:val="0053736A"/>
    <w:rsid w:val="00574A1E"/>
    <w:rsid w:val="00591ACF"/>
    <w:rsid w:val="005A2153"/>
    <w:rsid w:val="005B003B"/>
    <w:rsid w:val="005B1AA7"/>
    <w:rsid w:val="005D64CA"/>
    <w:rsid w:val="00606A69"/>
    <w:rsid w:val="00626563"/>
    <w:rsid w:val="00645547"/>
    <w:rsid w:val="00662928"/>
    <w:rsid w:val="0068264C"/>
    <w:rsid w:val="0068635C"/>
    <w:rsid w:val="006872D3"/>
    <w:rsid w:val="0069441F"/>
    <w:rsid w:val="0069624E"/>
    <w:rsid w:val="006A1011"/>
    <w:rsid w:val="006A2B01"/>
    <w:rsid w:val="006E756F"/>
    <w:rsid w:val="007103B6"/>
    <w:rsid w:val="00733565"/>
    <w:rsid w:val="0074733F"/>
    <w:rsid w:val="00783C72"/>
    <w:rsid w:val="007B1784"/>
    <w:rsid w:val="007D3394"/>
    <w:rsid w:val="007D479D"/>
    <w:rsid w:val="007D7D46"/>
    <w:rsid w:val="007E1D65"/>
    <w:rsid w:val="007E6C9B"/>
    <w:rsid w:val="008016A2"/>
    <w:rsid w:val="0080197A"/>
    <w:rsid w:val="00802D6A"/>
    <w:rsid w:val="0080401D"/>
    <w:rsid w:val="00806540"/>
    <w:rsid w:val="00814D69"/>
    <w:rsid w:val="00815521"/>
    <w:rsid w:val="00823160"/>
    <w:rsid w:val="00823E4A"/>
    <w:rsid w:val="00837965"/>
    <w:rsid w:val="00885236"/>
    <w:rsid w:val="008857FE"/>
    <w:rsid w:val="00892365"/>
    <w:rsid w:val="0089482A"/>
    <w:rsid w:val="008967D4"/>
    <w:rsid w:val="008A19B0"/>
    <w:rsid w:val="008A1B36"/>
    <w:rsid w:val="008A43D7"/>
    <w:rsid w:val="008A5611"/>
    <w:rsid w:val="008B2100"/>
    <w:rsid w:val="008B3AE4"/>
    <w:rsid w:val="008F68B1"/>
    <w:rsid w:val="009073D2"/>
    <w:rsid w:val="00914D0A"/>
    <w:rsid w:val="009164A5"/>
    <w:rsid w:val="00950398"/>
    <w:rsid w:val="00967EC7"/>
    <w:rsid w:val="009B0591"/>
    <w:rsid w:val="009B2183"/>
    <w:rsid w:val="009B4EDA"/>
    <w:rsid w:val="009B563D"/>
    <w:rsid w:val="009D0556"/>
    <w:rsid w:val="009D4314"/>
    <w:rsid w:val="009E2616"/>
    <w:rsid w:val="009F69F4"/>
    <w:rsid w:val="00A04633"/>
    <w:rsid w:val="00A2531F"/>
    <w:rsid w:val="00A40513"/>
    <w:rsid w:val="00A41C25"/>
    <w:rsid w:val="00A44687"/>
    <w:rsid w:val="00A549A3"/>
    <w:rsid w:val="00A614DE"/>
    <w:rsid w:val="00A85635"/>
    <w:rsid w:val="00A85E60"/>
    <w:rsid w:val="00A92A5F"/>
    <w:rsid w:val="00AA30B3"/>
    <w:rsid w:val="00AB20FD"/>
    <w:rsid w:val="00AB3CF0"/>
    <w:rsid w:val="00AB71E4"/>
    <w:rsid w:val="00AD47CB"/>
    <w:rsid w:val="00AD64BC"/>
    <w:rsid w:val="00AD7E4B"/>
    <w:rsid w:val="00AE29A3"/>
    <w:rsid w:val="00AE4908"/>
    <w:rsid w:val="00AF0B8F"/>
    <w:rsid w:val="00AF7607"/>
    <w:rsid w:val="00B21348"/>
    <w:rsid w:val="00B23091"/>
    <w:rsid w:val="00B24C00"/>
    <w:rsid w:val="00B46E0F"/>
    <w:rsid w:val="00B50950"/>
    <w:rsid w:val="00B53097"/>
    <w:rsid w:val="00B54868"/>
    <w:rsid w:val="00B65900"/>
    <w:rsid w:val="00B811C5"/>
    <w:rsid w:val="00B85D0B"/>
    <w:rsid w:val="00BB70B7"/>
    <w:rsid w:val="00BC4F5C"/>
    <w:rsid w:val="00BD5A99"/>
    <w:rsid w:val="00BD7D37"/>
    <w:rsid w:val="00BE1BE3"/>
    <w:rsid w:val="00BE2DA9"/>
    <w:rsid w:val="00BE7135"/>
    <w:rsid w:val="00BF5F1B"/>
    <w:rsid w:val="00BF6076"/>
    <w:rsid w:val="00BF7430"/>
    <w:rsid w:val="00C16A51"/>
    <w:rsid w:val="00C36898"/>
    <w:rsid w:val="00C37A07"/>
    <w:rsid w:val="00C67532"/>
    <w:rsid w:val="00C6790A"/>
    <w:rsid w:val="00C7219A"/>
    <w:rsid w:val="00C7295B"/>
    <w:rsid w:val="00C81320"/>
    <w:rsid w:val="00C943AE"/>
    <w:rsid w:val="00CA230B"/>
    <w:rsid w:val="00CA2BF2"/>
    <w:rsid w:val="00CB5BCE"/>
    <w:rsid w:val="00CC71D5"/>
    <w:rsid w:val="00CE611A"/>
    <w:rsid w:val="00CF2720"/>
    <w:rsid w:val="00D278C4"/>
    <w:rsid w:val="00D46115"/>
    <w:rsid w:val="00D547E3"/>
    <w:rsid w:val="00D6303B"/>
    <w:rsid w:val="00D76AA2"/>
    <w:rsid w:val="00DA7513"/>
    <w:rsid w:val="00DB768C"/>
    <w:rsid w:val="00DC7504"/>
    <w:rsid w:val="00DD6E4D"/>
    <w:rsid w:val="00DD74D9"/>
    <w:rsid w:val="00DE6BC4"/>
    <w:rsid w:val="00DF1709"/>
    <w:rsid w:val="00E01C6A"/>
    <w:rsid w:val="00E23799"/>
    <w:rsid w:val="00E23D1F"/>
    <w:rsid w:val="00E40751"/>
    <w:rsid w:val="00E471F6"/>
    <w:rsid w:val="00E63328"/>
    <w:rsid w:val="00E67898"/>
    <w:rsid w:val="00E71B31"/>
    <w:rsid w:val="00E761F6"/>
    <w:rsid w:val="00E7773A"/>
    <w:rsid w:val="00E80426"/>
    <w:rsid w:val="00E811EA"/>
    <w:rsid w:val="00EA6019"/>
    <w:rsid w:val="00EB5A26"/>
    <w:rsid w:val="00EC1669"/>
    <w:rsid w:val="00EC618F"/>
    <w:rsid w:val="00ED2188"/>
    <w:rsid w:val="00ED40C5"/>
    <w:rsid w:val="00ED5804"/>
    <w:rsid w:val="00ED60D5"/>
    <w:rsid w:val="00EF30AE"/>
    <w:rsid w:val="00F124A2"/>
    <w:rsid w:val="00F1313A"/>
    <w:rsid w:val="00F162F3"/>
    <w:rsid w:val="00F17854"/>
    <w:rsid w:val="00F41718"/>
    <w:rsid w:val="00F52591"/>
    <w:rsid w:val="00F74DF3"/>
    <w:rsid w:val="00F75188"/>
    <w:rsid w:val="00F8112C"/>
    <w:rsid w:val="00FA17C8"/>
    <w:rsid w:val="00FB3D2F"/>
    <w:rsid w:val="00FB4CE7"/>
    <w:rsid w:val="00FB4F20"/>
    <w:rsid w:val="00FC6B30"/>
    <w:rsid w:val="00FD2F26"/>
    <w:rsid w:val="00FD3903"/>
    <w:rsid w:val="00FE05E4"/>
    <w:rsid w:val="00FF59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5F711"/>
  <w15:chartTrackingRefBased/>
  <w15:docId w15:val="{586653FD-69F0-429D-AFC9-1B44835C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AA7"/>
    <w:pPr>
      <w:widowControl w:val="0"/>
      <w:autoSpaceDE w:val="0"/>
      <w:autoSpaceDN w:val="0"/>
      <w:spacing w:after="0" w:line="240" w:lineRule="auto"/>
    </w:pPr>
    <w:rPr>
      <w:rFonts w:ascii="Arial Narrow" w:eastAsia="Arial Narrow" w:hAnsi="Arial Narrow" w:cs="Arial Narrow"/>
      <w:lang w:val="es-ES"/>
    </w:rPr>
  </w:style>
  <w:style w:type="paragraph" w:styleId="Ttulo2">
    <w:name w:val="heading 2"/>
    <w:basedOn w:val="Normal"/>
    <w:next w:val="Normal"/>
    <w:link w:val="Ttulo2Car"/>
    <w:uiPriority w:val="9"/>
    <w:unhideWhenUsed/>
    <w:qFormat/>
    <w:rsid w:val="00BD5A99"/>
    <w:pPr>
      <w:keepNext/>
      <w:keepLines/>
      <w:spacing w:before="40"/>
      <w:outlineLvl w:val="1"/>
    </w:pPr>
    <w:rPr>
      <w:rFonts w:asciiTheme="majorHAnsi" w:eastAsiaTheme="majorEastAsia" w:hAnsiTheme="majorHAnsi" w:cstheme="majorBidi"/>
      <w:color w:val="2F5496" w:themeColor="accent1" w:themeShade="BF"/>
      <w:sz w:val="26"/>
      <w:szCs w:val="26"/>
      <w:lang w:val="es-CO"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260661"/>
    <w:pPr>
      <w:widowControl/>
      <w:autoSpaceDE/>
      <w:autoSpaceDN/>
    </w:pPr>
    <w:rPr>
      <w:rFonts w:ascii="Arial" w:eastAsiaTheme="minorHAnsi" w:hAnsi="Arial" w:cs="Segoe UI"/>
      <w:sz w:val="24"/>
      <w:szCs w:val="18"/>
      <w:lang w:val="es-CO"/>
    </w:rPr>
  </w:style>
  <w:style w:type="character" w:customStyle="1" w:styleId="TextodegloboCar">
    <w:name w:val="Texto de globo Car"/>
    <w:basedOn w:val="Fuentedeprrafopredeter"/>
    <w:link w:val="Textodeglobo"/>
    <w:uiPriority w:val="99"/>
    <w:rsid w:val="00260661"/>
    <w:rPr>
      <w:rFonts w:ascii="Arial" w:hAnsi="Arial" w:cs="Segoe UI"/>
      <w:sz w:val="24"/>
      <w:szCs w:val="18"/>
    </w:rPr>
  </w:style>
  <w:style w:type="paragraph" w:styleId="Encabezado">
    <w:name w:val="header"/>
    <w:basedOn w:val="Normal"/>
    <w:link w:val="EncabezadoCar"/>
    <w:uiPriority w:val="99"/>
    <w:unhideWhenUsed/>
    <w:rsid w:val="00E23799"/>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E23799"/>
  </w:style>
  <w:style w:type="paragraph" w:styleId="Piedepgina">
    <w:name w:val="footer"/>
    <w:basedOn w:val="Normal"/>
    <w:link w:val="PiedepginaCar"/>
    <w:uiPriority w:val="99"/>
    <w:unhideWhenUsed/>
    <w:rsid w:val="00E23799"/>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E23799"/>
  </w:style>
  <w:style w:type="character" w:styleId="Hipervnculo">
    <w:name w:val="Hyperlink"/>
    <w:basedOn w:val="Fuentedeprrafopredeter"/>
    <w:uiPriority w:val="99"/>
    <w:unhideWhenUsed/>
    <w:rsid w:val="00E23799"/>
    <w:rPr>
      <w:color w:val="0000FF"/>
      <w:u w:val="single"/>
    </w:rPr>
  </w:style>
  <w:style w:type="paragraph" w:styleId="Textoindependiente">
    <w:name w:val="Body Text"/>
    <w:basedOn w:val="Normal"/>
    <w:link w:val="TextoindependienteCar"/>
    <w:uiPriority w:val="1"/>
    <w:qFormat/>
    <w:rsid w:val="005B1AA7"/>
    <w:pPr>
      <w:ind w:left="213"/>
      <w:jc w:val="both"/>
    </w:pPr>
    <w:rPr>
      <w:sz w:val="24"/>
      <w:szCs w:val="24"/>
    </w:rPr>
  </w:style>
  <w:style w:type="character" w:customStyle="1" w:styleId="TextoindependienteCar">
    <w:name w:val="Texto independiente Car"/>
    <w:basedOn w:val="Fuentedeprrafopredeter"/>
    <w:link w:val="Textoindependiente"/>
    <w:uiPriority w:val="1"/>
    <w:rsid w:val="005B1AA7"/>
    <w:rPr>
      <w:rFonts w:ascii="Arial Narrow" w:eastAsia="Arial Narrow" w:hAnsi="Arial Narrow" w:cs="Arial Narrow"/>
      <w:sz w:val="24"/>
      <w:szCs w:val="24"/>
      <w:lang w:val="es-ES"/>
    </w:rPr>
  </w:style>
  <w:style w:type="paragraph" w:styleId="Sinespaciado">
    <w:name w:val="No Spacing"/>
    <w:link w:val="SinespaciadoCar"/>
    <w:uiPriority w:val="1"/>
    <w:qFormat/>
    <w:rsid w:val="005B1AA7"/>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5B1AA7"/>
    <w:rPr>
      <w:rFonts w:ascii="Calibri" w:eastAsia="Calibri" w:hAnsi="Calibri" w:cs="Times New Roman"/>
    </w:rPr>
  </w:style>
  <w:style w:type="paragraph" w:styleId="NormalWeb">
    <w:name w:val="Normal (Web)"/>
    <w:basedOn w:val="Normal"/>
    <w:uiPriority w:val="99"/>
    <w:unhideWhenUsed/>
    <w:qFormat/>
    <w:rsid w:val="005B1AA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Subttulo">
    <w:name w:val="Subtitle"/>
    <w:basedOn w:val="Normal"/>
    <w:link w:val="SubttuloCar"/>
    <w:qFormat/>
    <w:rsid w:val="005B1AA7"/>
    <w:pPr>
      <w:widowControl/>
      <w:autoSpaceDE/>
      <w:autoSpaceDN/>
      <w:spacing w:before="45" w:after="28"/>
      <w:jc w:val="center"/>
      <w:textAlignment w:val="center"/>
    </w:pPr>
    <w:rPr>
      <w:rFonts w:ascii="Tw Cen MT" w:eastAsia="Times New Roman" w:hAnsi="Tw Cen MT" w:cs="Times New Roman"/>
      <w:b/>
      <w:i/>
      <w:iCs/>
      <w:color w:val="000000"/>
      <w:sz w:val="24"/>
      <w:szCs w:val="26"/>
      <w:lang w:val="es-ES_tradnl" w:eastAsia="es-ES"/>
    </w:rPr>
  </w:style>
  <w:style w:type="character" w:customStyle="1" w:styleId="SubttuloCar">
    <w:name w:val="Subtítulo Car"/>
    <w:basedOn w:val="Fuentedeprrafopredeter"/>
    <w:link w:val="Subttulo"/>
    <w:rsid w:val="005B1AA7"/>
    <w:rPr>
      <w:rFonts w:ascii="Tw Cen MT" w:eastAsia="Times New Roman" w:hAnsi="Tw Cen MT" w:cs="Times New Roman"/>
      <w:b/>
      <w:i/>
      <w:iCs/>
      <w:color w:val="000000"/>
      <w:sz w:val="24"/>
      <w:szCs w:val="26"/>
      <w:lang w:val="es-ES_tradnl" w:eastAsia="es-ES"/>
    </w:rPr>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Título1,HOJA"/>
    <w:basedOn w:val="Normal"/>
    <w:link w:val="PrrafodelistaCar"/>
    <w:uiPriority w:val="34"/>
    <w:qFormat/>
    <w:rsid w:val="00164279"/>
    <w:pPr>
      <w:ind w:left="780" w:hanging="361"/>
    </w:pPr>
  </w:style>
  <w:style w:type="character" w:customStyle="1" w:styleId="Mencinsinresolver1">
    <w:name w:val="Mención sin resolver1"/>
    <w:basedOn w:val="Fuentedeprrafopredeter"/>
    <w:uiPriority w:val="99"/>
    <w:semiHidden/>
    <w:unhideWhenUsed/>
    <w:rsid w:val="000842D4"/>
    <w:rPr>
      <w:color w:val="605E5C"/>
      <w:shd w:val="clear" w:color="auto" w:fill="E1DFDD"/>
    </w:rPr>
  </w:style>
  <w:style w:type="table" w:styleId="Tablaconcuadrcula">
    <w:name w:val="Table Grid"/>
    <w:basedOn w:val="Tablanormal"/>
    <w:uiPriority w:val="39"/>
    <w:rsid w:val="00507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E6BC4"/>
    <w:rPr>
      <w:b/>
      <w:bCs/>
    </w:rPr>
  </w:style>
  <w:style w:type="paragraph" w:customStyle="1" w:styleId="trt0xe">
    <w:name w:val="trt0xe"/>
    <w:basedOn w:val="Normal"/>
    <w:rsid w:val="000F67B0"/>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043B5E"/>
    <w:rPr>
      <w:i/>
      <w:iCs/>
    </w:rPr>
  </w:style>
  <w:style w:type="character" w:customStyle="1" w:styleId="css-901oao">
    <w:name w:val="css-901oao"/>
    <w:basedOn w:val="Fuentedeprrafopredeter"/>
    <w:rsid w:val="003203B4"/>
  </w:style>
  <w:style w:type="character" w:customStyle="1" w:styleId="Ttulo2Car">
    <w:name w:val="Título 2 Car"/>
    <w:basedOn w:val="Fuentedeprrafopredeter"/>
    <w:link w:val="Ttulo2"/>
    <w:uiPriority w:val="9"/>
    <w:rsid w:val="00BD5A99"/>
    <w:rPr>
      <w:rFonts w:asciiTheme="majorHAnsi" w:eastAsiaTheme="majorEastAsia" w:hAnsiTheme="majorHAnsi" w:cstheme="majorBidi"/>
      <w:color w:val="2F5496" w:themeColor="accent1" w:themeShade="BF"/>
      <w:sz w:val="26"/>
      <w:szCs w:val="26"/>
      <w:lang w:eastAsia="es-CO" w:bidi="es-CO"/>
    </w:rPr>
  </w:style>
  <w:style w:type="paragraph" w:customStyle="1" w:styleId="Default">
    <w:name w:val="Default"/>
    <w:rsid w:val="00AD7E4B"/>
    <w:pPr>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lang w:val="es-ES_tradn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11130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111305"/>
    <w:rPr>
      <w:rFonts w:ascii="Arial Narrow" w:eastAsia="Arial Narrow" w:hAnsi="Arial Narrow" w:cs="Arial Narrow"/>
      <w:sz w:val="20"/>
      <w:szCs w:val="20"/>
      <w:lang w:val="es-ES"/>
    </w:rPr>
  </w:style>
  <w:style w:type="character" w:styleId="Refdenotaalpie">
    <w:name w:val="footnote reference"/>
    <w:aliases w:val="Texto de nota al pie,Appel note de bas de page,referencia nota al pie,Footnote number,BVI fnr,f,Fago Fußnotenzeichen,Ref. de nota al pie 2,Texto nota pie Car2,Nota de pie,Texto nota al pie"/>
    <w:basedOn w:val="Fuentedeprrafopredeter"/>
    <w:uiPriority w:val="99"/>
    <w:unhideWhenUsed/>
    <w:rsid w:val="00111305"/>
    <w:rPr>
      <w:vertAlign w:val="superscript"/>
    </w:rPr>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qFormat/>
    <w:locked/>
    <w:rsid w:val="009B0591"/>
    <w:rPr>
      <w:rFonts w:ascii="Arial Narrow" w:eastAsia="Arial Narrow" w:hAnsi="Arial Narrow" w:cs="Arial Narrow"/>
      <w:lang w:val="es-ES"/>
    </w:rPr>
  </w:style>
  <w:style w:type="paragraph" w:styleId="Ttulo">
    <w:name w:val="Title"/>
    <w:basedOn w:val="Normal"/>
    <w:link w:val="TtuloCar"/>
    <w:uiPriority w:val="10"/>
    <w:qFormat/>
    <w:rsid w:val="00AF7607"/>
    <w:pPr>
      <w:widowControl/>
      <w:autoSpaceDE/>
      <w:autoSpaceDN/>
      <w:jc w:val="center"/>
    </w:pPr>
    <w:rPr>
      <w:rFonts w:ascii="Arial" w:eastAsia="Times New Roman" w:hAnsi="Arial" w:cs="Arial"/>
      <w:b/>
      <w:bCs/>
      <w:sz w:val="24"/>
      <w:szCs w:val="24"/>
      <w:lang w:eastAsia="es-ES"/>
    </w:rPr>
  </w:style>
  <w:style w:type="character" w:customStyle="1" w:styleId="TtuloCar">
    <w:name w:val="Título Car"/>
    <w:basedOn w:val="Fuentedeprrafopredeter"/>
    <w:link w:val="Ttulo"/>
    <w:uiPriority w:val="10"/>
    <w:rsid w:val="00AF7607"/>
    <w:rPr>
      <w:rFonts w:ascii="Arial" w:eastAsia="Times New Roman" w:hAnsi="Arial" w:cs="Arial"/>
      <w:b/>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01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44FE4-92D8-4B79-A546-27B1B515D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3962</Words>
  <Characters>21792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1</dc:creator>
  <cp:keywords/>
  <dc:description/>
  <cp:lastModifiedBy>Maria Jeovani Puentes Soto</cp:lastModifiedBy>
  <cp:revision>4</cp:revision>
  <cp:lastPrinted>2021-09-17T22:18:00Z</cp:lastPrinted>
  <dcterms:created xsi:type="dcterms:W3CDTF">2021-12-06T17:03:00Z</dcterms:created>
  <dcterms:modified xsi:type="dcterms:W3CDTF">2021-12-16T17:44:00Z</dcterms:modified>
</cp:coreProperties>
</file>